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383"/>
        <w:rPr>
          <w:b w:val="0"/>
          <w:bCs w:val="0"/>
        </w:rPr>
      </w:pPr>
      <w:bookmarkStart w:id="0" w:name="_GoBack"/>
      <w:bookmarkEnd w:id="0"/>
      <w:r>
        <w:t>EDUCATION BUREAU CIRCULAR MEMORANDUM N</w:t>
      </w:r>
      <w:r>
        <w:rPr>
          <w:spacing w:val="11"/>
        </w:rPr>
        <w:t>O. 208/2017</w:t>
      </w:r>
    </w:p>
    <w:p>
      <w:pPr>
        <w:spacing w:before="7"/>
        <w:rPr>
          <w:rFonts w:ascii="Times New Roman" w:hAnsi="Times New Roman" w:eastAsia="Times New Roman"/>
          <w:b/>
          <w:bCs/>
          <w:sz w:val="23"/>
          <w:szCs w:val="23"/>
        </w:rPr>
      </w:pPr>
    </w:p>
    <w:p>
      <w:pPr>
        <w:pStyle w:val="10"/>
        <w:tabs>
          <w:tab w:val="left" w:pos="4878"/>
        </w:tabs>
        <w:ind w:left="138"/>
        <w:rPr>
          <w:rFonts w:ascii="Times New Roman" w:hAnsi="Times New Roman" w:eastAsia="Times New Roman"/>
        </w:rPr>
      </w:pPr>
      <w:r>
        <w:rPr>
          <w:rFonts w:ascii="Times New Roman" w:hAnsi="Times New Roman"/>
        </w:rPr>
        <w:t>From   : Secretary for</w:t>
      </w:r>
      <w:r>
        <w:rPr>
          <w:rFonts w:ascii="Times New Roman" w:hAnsi="Times New Roman"/>
          <w:spacing w:val="6"/>
        </w:rPr>
        <w:t xml:space="preserve"> </w:t>
      </w:r>
      <w:r>
        <w:rPr>
          <w:rFonts w:ascii="Times New Roman" w:hAnsi="Times New Roman"/>
        </w:rPr>
        <w:t>Education</w:t>
      </w:r>
      <w:r>
        <w:rPr>
          <w:rFonts w:ascii="Times New Roman" w:hAnsi="Times New Roman"/>
        </w:rPr>
        <w:tab/>
      </w:r>
      <w:r>
        <w:rPr>
          <w:rFonts w:ascii="Times New Roman" w:hAnsi="Times New Roman"/>
          <w:spacing w:val="-9"/>
        </w:rPr>
        <w:t xml:space="preserve">To    </w:t>
      </w:r>
      <w:r>
        <w:rPr>
          <w:rFonts w:ascii="Times New Roman" w:hAnsi="Times New Roman"/>
        </w:rPr>
        <w:t>:  Heads of Primary and</w:t>
      </w:r>
      <w:r>
        <w:rPr>
          <w:rFonts w:ascii="Times New Roman" w:hAnsi="Times New Roman"/>
          <w:spacing w:val="2"/>
        </w:rPr>
        <w:t xml:space="preserve"> </w:t>
      </w:r>
      <w:r>
        <w:rPr>
          <w:rFonts w:ascii="Times New Roman" w:hAnsi="Times New Roman"/>
        </w:rPr>
        <w:t xml:space="preserve">Secondary Schools </w:t>
      </w:r>
    </w:p>
    <w:p>
      <w:pPr>
        <w:pStyle w:val="10"/>
        <w:tabs>
          <w:tab w:val="left" w:pos="853"/>
        </w:tabs>
        <w:ind w:left="138"/>
        <w:rPr>
          <w:rFonts w:ascii="Times New Roman" w:hAnsi="Times New Roman"/>
          <w:spacing w:val="-1"/>
        </w:rPr>
      </w:pPr>
    </w:p>
    <w:p>
      <w:pPr>
        <w:pStyle w:val="10"/>
        <w:tabs>
          <w:tab w:val="left" w:pos="853"/>
        </w:tabs>
        <w:ind w:left="138"/>
        <w:rPr>
          <w:rFonts w:ascii="Times New Roman" w:hAnsi="Times New Roman" w:eastAsia="Times New Roman"/>
        </w:rPr>
      </w:pPr>
      <w:r>
        <w:rPr>
          <w:rFonts w:ascii="Times New Roman" w:hAnsi="Times New Roman"/>
          <w:spacing w:val="-1"/>
        </w:rPr>
        <w:t>Ref.</w:t>
      </w:r>
      <w:r>
        <w:rPr>
          <w:rFonts w:ascii="Times New Roman" w:hAnsi="Times New Roman"/>
          <w:spacing w:val="-1"/>
        </w:rPr>
        <w:tab/>
      </w:r>
      <w:r>
        <w:rPr>
          <w:rFonts w:ascii="Times New Roman" w:hAnsi="Times New Roman"/>
        </w:rPr>
        <w:t>:</w:t>
      </w:r>
      <w:r>
        <w:rPr>
          <w:rFonts w:ascii="Times New Roman" w:hAnsi="Times New Roman"/>
          <w:spacing w:val="9"/>
        </w:rPr>
        <w:t xml:space="preserve"> </w:t>
      </w:r>
      <w:r>
        <w:rPr>
          <w:rFonts w:ascii="Times New Roman" w:hAnsi="Times New Roman"/>
          <w:spacing w:val="-1"/>
        </w:rPr>
        <w:t>EDB/SMEP/2/13(1</w:t>
      </w:r>
      <w:r>
        <w:rPr>
          <w:rFonts w:ascii="Times New Roman" w:hAnsi="Times New Roman"/>
          <w:spacing w:val="-1"/>
          <w:lang w:eastAsia="zh-TW"/>
        </w:rPr>
        <w:t>2</w:t>
      </w:r>
      <w:r>
        <w:rPr>
          <w:rFonts w:ascii="Times New Roman" w:hAnsi="Times New Roman"/>
          <w:spacing w:val="-1"/>
        </w:rPr>
        <w:t>)</w:t>
      </w:r>
    </w:p>
    <w:p>
      <w:pPr>
        <w:pStyle w:val="10"/>
        <w:tabs>
          <w:tab w:val="left" w:pos="853"/>
          <w:tab w:val="left" w:pos="9214"/>
        </w:tabs>
        <w:ind w:left="109"/>
        <w:rPr>
          <w:rFonts w:ascii="Times New Roman" w:hAnsi="Times New Roman"/>
          <w:spacing w:val="-32"/>
          <w:w w:val="99"/>
          <w:u w:val="none" w:color="000000"/>
          <w:lang w:eastAsia="zh-TW"/>
        </w:rPr>
      </w:pPr>
      <w:r>
        <w:rPr>
          <w:rFonts w:ascii="Times New Roman" w:hAnsi="Times New Roman"/>
          <w:spacing w:val="-32"/>
          <w:w w:val="99"/>
          <w:u w:val="none" w:color="000000"/>
        </w:rPr>
        <w:t xml:space="preserve"> </w:t>
      </w:r>
    </w:p>
    <w:p>
      <w:pPr>
        <w:pStyle w:val="10"/>
        <w:tabs>
          <w:tab w:val="left" w:pos="853"/>
          <w:tab w:val="left" w:pos="9639"/>
        </w:tabs>
        <w:ind w:left="109"/>
        <w:rPr>
          <w:rFonts w:ascii="Times New Roman" w:hAnsi="Times New Roman" w:eastAsia="Times New Roman"/>
          <w:lang w:eastAsia="zh-CN"/>
        </w:rPr>
      </w:pPr>
      <w:r>
        <w:rPr>
          <w:rFonts w:ascii="Times New Roman" w:hAnsi="Times New Roman"/>
          <w:spacing w:val="-1"/>
          <w:u w:val="single" w:color="000000"/>
        </w:rPr>
        <w:t>Date</w:t>
      </w:r>
      <w:r>
        <w:rPr>
          <w:rFonts w:ascii="Times New Roman" w:hAnsi="Times New Roman"/>
          <w:spacing w:val="-1"/>
          <w:u w:val="single" w:color="000000"/>
        </w:rPr>
        <w:tab/>
      </w:r>
      <w:r>
        <w:rPr>
          <w:rFonts w:ascii="Times New Roman" w:hAnsi="Times New Roman"/>
          <w:u w:val="single" w:color="000000"/>
        </w:rPr>
        <w:t xml:space="preserve">: </w:t>
      </w:r>
      <w:r>
        <w:rPr>
          <w:rFonts w:ascii="Times New Roman" w:hAnsi="Times New Roman"/>
          <w:u w:val="single" w:color="000000"/>
          <w:lang w:eastAsia="zh-TW"/>
        </w:rPr>
        <w:t>13</w:t>
      </w:r>
      <w:r>
        <w:rPr>
          <w:rFonts w:ascii="Times New Roman" w:hAnsi="Times New Roman"/>
          <w:u w:val="single" w:color="000000"/>
        </w:rPr>
        <w:t xml:space="preserve"> December</w:t>
      </w:r>
      <w:r>
        <w:rPr>
          <w:rFonts w:ascii="Times New Roman" w:hAnsi="Times New Roman"/>
          <w:spacing w:val="-6"/>
          <w:u w:val="single" w:color="000000"/>
        </w:rPr>
        <w:t xml:space="preserve"> </w:t>
      </w:r>
      <w:r>
        <w:rPr>
          <w:rFonts w:ascii="Times New Roman" w:hAnsi="Times New Roman"/>
          <w:u w:val="single" w:color="000000"/>
        </w:rPr>
        <w:t xml:space="preserve">2017 </w:t>
      </w:r>
      <w:r>
        <w:rPr>
          <w:rFonts w:ascii="Times New Roman" w:hAnsi="Times New Roman"/>
          <w:u w:val="single" w:color="000000"/>
        </w:rPr>
        <w:tab/>
      </w:r>
    </w:p>
    <w:p>
      <w:pPr>
        <w:spacing w:before="2"/>
        <w:rPr>
          <w:rFonts w:ascii="Times New Roman" w:hAnsi="Times New Roman" w:eastAsia="Times New Roman"/>
          <w:sz w:val="20"/>
          <w:szCs w:val="20"/>
        </w:rPr>
      </w:pPr>
    </w:p>
    <w:p>
      <w:pPr>
        <w:pStyle w:val="2"/>
        <w:spacing w:before="61"/>
        <w:ind w:left="1686"/>
        <w:rPr>
          <w:rFonts w:eastAsia="PMingLiU"/>
          <w:b w:val="0"/>
          <w:bCs w:val="0"/>
        </w:rPr>
      </w:pPr>
      <w:r>
        <w:t xml:space="preserve">The Twelfth </w:t>
      </w:r>
      <w:r>
        <w:rPr>
          <w:rFonts w:eastAsia="PMingLiU"/>
        </w:rPr>
        <w:t>“</w:t>
      </w:r>
      <w:r>
        <w:t>Hong Kong Cup Diplomatic Knowledge</w:t>
      </w:r>
      <w:r>
        <w:rPr>
          <w:spacing w:val="-13"/>
        </w:rPr>
        <w:t xml:space="preserve"> </w:t>
      </w:r>
      <w:r>
        <w:t>Contest</w:t>
      </w:r>
      <w:r>
        <w:rPr>
          <w:rFonts w:eastAsia="PMingLiU"/>
        </w:rPr>
        <w:t>”</w:t>
      </w:r>
    </w:p>
    <w:p>
      <w:pPr>
        <w:spacing w:before="61"/>
        <w:ind w:left="138"/>
        <w:jc w:val="both"/>
        <w:rPr>
          <w:rFonts w:ascii="Times New Roman" w:hAnsi="Times New Roman" w:eastAsia="宋体"/>
          <w:b/>
          <w:sz w:val="24"/>
          <w:lang w:eastAsia="zh-CN"/>
        </w:rPr>
      </w:pPr>
    </w:p>
    <w:p>
      <w:pPr>
        <w:spacing w:before="61"/>
        <w:ind w:left="138"/>
        <w:jc w:val="both"/>
        <w:rPr>
          <w:rFonts w:ascii="Times New Roman" w:hAnsi="Times New Roman" w:eastAsia="Times New Roman"/>
          <w:sz w:val="24"/>
          <w:szCs w:val="24"/>
        </w:rPr>
      </w:pPr>
      <w:r>
        <w:rPr>
          <w:rFonts w:ascii="Times New Roman" w:hAnsi="Times New Roman"/>
          <w:b/>
          <w:sz w:val="24"/>
        </w:rPr>
        <w:t>Summary</w:t>
      </w:r>
    </w:p>
    <w:p>
      <w:pPr>
        <w:spacing w:before="7"/>
        <w:rPr>
          <w:rFonts w:ascii="Times New Roman" w:hAnsi="Times New Roman" w:eastAsia="Times New Roman"/>
          <w:b/>
          <w:bCs/>
          <w:sz w:val="23"/>
          <w:szCs w:val="23"/>
        </w:rPr>
      </w:pPr>
    </w:p>
    <w:p>
      <w:pPr>
        <w:pStyle w:val="10"/>
        <w:ind w:left="138" w:firstLine="852"/>
        <w:jc w:val="both"/>
        <w:rPr>
          <w:rFonts w:ascii="Times New Roman" w:hAnsi="Times New Roman" w:eastAsia="Times New Roman"/>
        </w:rPr>
      </w:pPr>
      <w:r>
        <w:rPr>
          <w:rFonts w:ascii="Times New Roman" w:hAnsi="Times New Roman"/>
        </w:rPr>
        <w:t>This circular memorandum invites primary and secondary</w:t>
      </w:r>
      <w:r>
        <w:rPr>
          <w:rFonts w:ascii="Times New Roman" w:hAnsi="Times New Roman"/>
          <w:w w:val="99"/>
        </w:rPr>
        <w:t xml:space="preserve"> </w:t>
      </w:r>
      <w:r>
        <w:rPr>
          <w:rFonts w:ascii="Times New Roman" w:hAnsi="Times New Roman"/>
        </w:rPr>
        <w:t>schools to participate in the captioned</w:t>
      </w:r>
      <w:r>
        <w:rPr>
          <w:rFonts w:ascii="Times New Roman" w:hAnsi="Times New Roman"/>
          <w:spacing w:val="-14"/>
        </w:rPr>
        <w:t xml:space="preserve"> </w:t>
      </w:r>
      <w:r>
        <w:rPr>
          <w:rFonts w:ascii="Times New Roman" w:hAnsi="Times New Roman"/>
        </w:rPr>
        <w:t>contest.</w:t>
      </w:r>
    </w:p>
    <w:p>
      <w:pPr>
        <w:spacing w:before="5"/>
        <w:rPr>
          <w:rFonts w:ascii="Times New Roman" w:hAnsi="Times New Roman" w:eastAsia="Times New Roman"/>
          <w:sz w:val="24"/>
          <w:szCs w:val="24"/>
        </w:rPr>
      </w:pPr>
    </w:p>
    <w:p>
      <w:pPr>
        <w:pStyle w:val="2"/>
        <w:spacing w:before="0"/>
        <w:jc w:val="both"/>
        <w:rPr>
          <w:b w:val="0"/>
          <w:bCs w:val="0"/>
        </w:rPr>
      </w:pPr>
      <w:r>
        <w:t>Details</w:t>
      </w:r>
    </w:p>
    <w:p>
      <w:pPr>
        <w:spacing w:before="7"/>
        <w:rPr>
          <w:rFonts w:ascii="Times New Roman" w:hAnsi="Times New Roman" w:eastAsia="Times New Roman"/>
          <w:b/>
          <w:bCs/>
          <w:sz w:val="23"/>
          <w:szCs w:val="23"/>
        </w:rPr>
      </w:pPr>
    </w:p>
    <w:p>
      <w:pPr>
        <w:pStyle w:val="10"/>
        <w:ind w:left="138" w:firstLine="852"/>
        <w:jc w:val="both"/>
        <w:rPr>
          <w:rFonts w:ascii="Times New Roman" w:hAnsi="Times New Roman"/>
        </w:rPr>
      </w:pPr>
      <w:r>
        <w:rPr>
          <w:rFonts w:ascii="Times New Roman" w:hAnsi="Times New Roman"/>
        </w:rPr>
        <w:t>The “Hong Kong Cup Diplomatic Knowledge Contest” is jointly organised by the Office of the Commissioner of the Ministry of Foreign Affairs of the People’s Republic of China in the HKSAR (“Commissioner’s Office”), the Education Bureau, and the Better Hong Kong Foundation.  It aims to enhance students’ interest in and awareness of the diplomatic knowledge of China so that they have a global outlook and an understanding on the importance of diplomacy in the trends of globalisation.</w:t>
      </w:r>
    </w:p>
    <w:p>
      <w:pPr>
        <w:rPr>
          <w:rFonts w:ascii="Times New Roman" w:hAnsi="Times New Roman" w:eastAsia="Times New Roman"/>
          <w:sz w:val="24"/>
          <w:szCs w:val="24"/>
        </w:rPr>
      </w:pPr>
    </w:p>
    <w:p>
      <w:pPr>
        <w:pStyle w:val="22"/>
        <w:numPr>
          <w:ilvl w:val="0"/>
          <w:numId w:val="1"/>
        </w:numPr>
        <w:tabs>
          <w:tab w:val="left" w:pos="991"/>
        </w:tabs>
        <w:ind w:firstLine="0"/>
        <w:jc w:val="both"/>
        <w:rPr>
          <w:rFonts w:ascii="Times New Roman" w:hAnsi="Times New Roman" w:eastAsia="Times New Roman"/>
          <w:sz w:val="24"/>
          <w:szCs w:val="24"/>
        </w:rPr>
      </w:pPr>
      <w:r>
        <w:rPr>
          <w:rFonts w:ascii="Times New Roman" w:hAnsi="Times New Roman" w:eastAsia="Arial Unicode MS" w:cs="Times New Roman"/>
          <w:sz w:val="24"/>
          <w:szCs w:val="24"/>
          <w:lang w:val="en-US" w:eastAsia="zh-TW" w:bidi="ar-SA"/>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470535</wp:posOffset>
                </wp:positionV>
                <wp:extent cx="353695" cy="635"/>
                <wp:effectExtent l="0" t="0" r="0" b="0"/>
                <wp:wrapNone/>
                <wp:docPr id="2" name="直線單箭頭接點 1"/>
                <wp:cNvGraphicFramePr/>
                <a:graphic xmlns:a="http://schemas.openxmlformats.org/drawingml/2006/main">
                  <a:graphicData uri="http://schemas.microsoft.com/office/word/2010/wordprocessingShape">
                    <wps:wsp>
                      <wps:cNvCnPr/>
                      <wps:spPr>
                        <a:xfrm>
                          <a:off x="0" y="0"/>
                          <a:ext cx="353695" cy="635"/>
                        </a:xfrm>
                        <a:prstGeom prst="straightConnector1">
                          <a:avLst/>
                        </a:prstGeom>
                        <a:ln w="9525" cap="flat" cmpd="sng">
                          <a:solidFill>
                            <a:srgbClr val="000000"/>
                          </a:solidFill>
                          <a:prstDash val="solid"/>
                          <a:round/>
                          <a:headEnd type="none" w="med" len="med"/>
                          <a:tailEnd type="none" w="med" len="med"/>
                        </a:ln>
                      </wps:spPr>
                      <wps:bodyPr upright="0"/>
                    </wps:wsp>
                  </a:graphicData>
                </a:graphic>
              </wp:anchor>
            </w:drawing>
          </mc:Choice>
          <mc:Fallback>
            <w:pict>
              <v:shape id="直線單箭頭接點 1" o:spid="_x0000_s1026" o:spt="32" type="#_x0000_t32" style="position:absolute;left:0pt;margin-left:-33pt;margin-top:37.05pt;height:0.05pt;width:27.85pt;z-index:251659264;mso-width-relative:page;mso-height-relative:page;" filled="f" stroked="t" coordsize="21600,21600" o:gfxdata="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DhQpdgAAAAJAQAADwAAAAAAAAABACAAAAAiAAAAZHJzL2Rvd25yZXYueG1sUEsBAhQA&#10;FAAAAAgAh07iQLh0+NzyAQAAtQMAAA4AAAAAAAAAAQAgAAAAJwEAAGRycy9lMm9Eb2MueG1sUEsF&#10;BgAAAAAGAAYAWQEAAIsFAAAAAA==&#10;">
                <v:fill on="f" focussize="0,0"/>
                <v:stroke color="#000000" joinstyle="round"/>
                <v:imagedata o:title=""/>
                <o:lock v:ext="edit" aspectratio="f"/>
              </v:shape>
            </w:pict>
          </mc:Fallback>
        </mc:AlternateContent>
      </w:r>
      <w:r>
        <w:rPr>
          <w:rFonts w:ascii="Times New Roman" w:hAnsi="Times New Roman" w:eastAsia="Arial Unicode MS"/>
          <w:sz w:val="24"/>
          <w:szCs w:val="24"/>
        </w:rPr>
        <w:t>As the year 2018 marks the 40th Anniversary of the launch of reform and opening-up of China, the Contest has the theme of</w:t>
      </w:r>
      <w:r>
        <w:rPr>
          <w:rFonts w:ascii="Times New Roman" w:hAnsi="Times New Roman" w:eastAsia="Times New Roman"/>
          <w:sz w:val="24"/>
          <w:szCs w:val="24"/>
        </w:rPr>
        <w:t xml:space="preserve"> </w:t>
      </w:r>
      <w:r>
        <w:rPr>
          <w:rFonts w:ascii="Times New Roman" w:hAnsi="Times New Roman" w:eastAsia="Times New Roman"/>
          <w:b/>
          <w:sz w:val="24"/>
          <w:szCs w:val="24"/>
        </w:rPr>
        <w:t>“</w:t>
      </w:r>
      <w:r>
        <w:rPr>
          <w:rFonts w:ascii="Times New Roman" w:hAnsi="Times New Roman" w:eastAsia="Arial Unicode MS"/>
          <w:b/>
          <w:sz w:val="24"/>
          <w:szCs w:val="24"/>
        </w:rPr>
        <w:t xml:space="preserve"> China and the world: 40 years of opening up</w:t>
      </w:r>
      <w:r>
        <w:rPr>
          <w:rFonts w:ascii="Times New Roman" w:hAnsi="Times New Roman" w:eastAsia="Times New Roman"/>
          <w:b/>
          <w:sz w:val="24"/>
          <w:szCs w:val="24"/>
        </w:rPr>
        <w:t>”</w:t>
      </w:r>
      <w:r>
        <w:rPr>
          <w:rFonts w:ascii="Times New Roman" w:hAnsi="Times New Roman" w:eastAsia="Times New Roman"/>
          <w:sz w:val="24"/>
          <w:szCs w:val="24"/>
        </w:rPr>
        <w:t xml:space="preserve">.  </w:t>
      </w:r>
      <w:r>
        <w:rPr>
          <w:rFonts w:ascii="Times New Roman" w:hAnsi="Times New Roman" w:eastAsia="Arial Unicode MS"/>
          <w:sz w:val="24"/>
          <w:szCs w:val="24"/>
        </w:rPr>
        <w:t>The schedule and regulations of the Contest are attached at</w:t>
      </w:r>
      <w:r>
        <w:rPr>
          <w:rFonts w:ascii="Times New Roman" w:hAnsi="Times New Roman" w:eastAsia="Times New Roman"/>
          <w:sz w:val="24"/>
          <w:szCs w:val="24"/>
        </w:rPr>
        <w:t xml:space="preserve"> </w:t>
      </w:r>
      <w:r>
        <w:rPr>
          <w:rFonts w:ascii="Times New Roman" w:hAnsi="Times New Roman" w:eastAsia="Times New Roman"/>
          <w:b/>
          <w:sz w:val="24"/>
          <w:szCs w:val="24"/>
          <w:u w:val="single"/>
        </w:rPr>
        <w:t>Annex 1</w:t>
      </w:r>
      <w:r>
        <w:rPr>
          <w:rFonts w:ascii="Times New Roman" w:hAnsi="Times New Roman"/>
          <w:sz w:val="24"/>
          <w:szCs w:val="24"/>
        </w:rPr>
        <w:t xml:space="preserve"> and </w:t>
      </w:r>
      <w:r>
        <w:rPr>
          <w:rFonts w:ascii="Times New Roman" w:hAnsi="Times New Roman" w:eastAsia="Times New Roman"/>
          <w:b/>
          <w:sz w:val="24"/>
          <w:szCs w:val="24"/>
          <w:u w:val="single"/>
        </w:rPr>
        <w:t>Annex 2</w:t>
      </w:r>
      <w:r>
        <w:rPr>
          <w:rFonts w:ascii="Times New Roman" w:hAnsi="Times New Roman" w:eastAsia="Times New Roman"/>
          <w:sz w:val="24"/>
          <w:szCs w:val="24"/>
        </w:rPr>
        <w:t xml:space="preserve"> </w:t>
      </w:r>
      <w:r>
        <w:rPr>
          <w:rFonts w:ascii="Times New Roman" w:hAnsi="Times New Roman" w:eastAsia="Arial Unicode MS"/>
          <w:sz w:val="24"/>
          <w:szCs w:val="24"/>
        </w:rPr>
        <w:t>respectively (Chinese version only).</w:t>
      </w:r>
    </w:p>
    <w:p>
      <w:pPr>
        <w:rPr>
          <w:rFonts w:ascii="Times New Roman" w:hAnsi="Times New Roman" w:eastAsia="Times New Roman"/>
          <w:sz w:val="24"/>
          <w:szCs w:val="24"/>
        </w:rPr>
      </w:pPr>
    </w:p>
    <w:p>
      <w:pPr>
        <w:pStyle w:val="22"/>
        <w:numPr>
          <w:ilvl w:val="0"/>
          <w:numId w:val="1"/>
        </w:numPr>
        <w:tabs>
          <w:tab w:val="left" w:pos="991"/>
        </w:tabs>
        <w:ind w:firstLine="0"/>
        <w:jc w:val="both"/>
        <w:rPr>
          <w:rFonts w:ascii="Times New Roman" w:hAnsi="Times New Roman" w:eastAsia="Times New Roman"/>
          <w:sz w:val="24"/>
          <w:szCs w:val="24"/>
        </w:rPr>
      </w:pPr>
      <w:r>
        <w:rPr>
          <w:rFonts w:ascii="Times New Roman" w:hAnsi="Times New Roman" w:eastAsia="Arial Unicode MS" w:cs="Times New Roman"/>
          <w:sz w:val="24"/>
          <w:szCs w:val="24"/>
          <w:lang w:val="en-US" w:eastAsia="zh-TW" w:bidi="ar-SA"/>
        </w:rPr>
        <mc:AlternateContent>
          <mc:Choice Requires="wps">
            <w:drawing>
              <wp:anchor distT="0" distB="0" distL="114300" distR="114300" simplePos="0" relativeHeight="251658240" behindDoc="0" locked="0" layoutInCell="1" allowOverlap="1">
                <wp:simplePos x="0" y="0"/>
                <wp:positionH relativeFrom="column">
                  <wp:posOffset>-424815</wp:posOffset>
                </wp:positionH>
                <wp:positionV relativeFrom="paragraph">
                  <wp:posOffset>645795</wp:posOffset>
                </wp:positionV>
                <wp:extent cx="353695" cy="635"/>
                <wp:effectExtent l="0" t="0" r="0" b="0"/>
                <wp:wrapNone/>
                <wp:docPr id="1" name="直線單箭頭接點 6"/>
                <wp:cNvGraphicFramePr/>
                <a:graphic xmlns:a="http://schemas.openxmlformats.org/drawingml/2006/main">
                  <a:graphicData uri="http://schemas.microsoft.com/office/word/2010/wordprocessingShape">
                    <wps:wsp>
                      <wps:cNvCnPr/>
                      <wps:spPr>
                        <a:xfrm>
                          <a:off x="0" y="0"/>
                          <a:ext cx="353695" cy="635"/>
                        </a:xfrm>
                        <a:prstGeom prst="straightConnector1">
                          <a:avLst/>
                        </a:prstGeom>
                        <a:ln w="9525" cap="flat" cmpd="sng">
                          <a:solidFill>
                            <a:srgbClr val="000000"/>
                          </a:solidFill>
                          <a:prstDash val="solid"/>
                          <a:round/>
                          <a:headEnd type="none" w="med" len="med"/>
                          <a:tailEnd type="none" w="med" len="med"/>
                        </a:ln>
                      </wps:spPr>
                      <wps:bodyPr upright="0"/>
                    </wps:wsp>
                  </a:graphicData>
                </a:graphic>
              </wp:anchor>
            </w:drawing>
          </mc:Choice>
          <mc:Fallback>
            <w:pict>
              <v:shape id="直線單箭頭接點 6" o:spid="_x0000_s1026" o:spt="32" type="#_x0000_t32" style="position:absolute;left:0pt;margin-left:-33.45pt;margin-top:50.85pt;height:0.05pt;width:27.85pt;z-index:251658240;mso-width-relative:page;mso-height-relative:page;" filled="f" stroked="t" coordsize="21600,21600" o:gfxdata="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TnNRdgAAAALAQAADwAAAAAAAAABACAAAAAiAAAAZHJzL2Rvd25yZXYueG1sUEsBAhQA&#10;FAAAAAgAh07iQHFCCunyAQAAtQMAAA4AAAAAAAAAAQAgAAAAJwEAAGRycy9lMm9Eb2MueG1sUEsF&#10;BgAAAAAGAAYAWQEAAIsFAAAAAA==&#10;">
                <v:fill on="f" focussize="0,0"/>
                <v:stroke color="#000000" joinstyle="round"/>
                <v:imagedata o:title=""/>
                <o:lock v:ext="edit" aspectratio="f"/>
              </v:shape>
            </w:pict>
          </mc:Fallback>
        </mc:AlternateContent>
      </w:r>
      <w:r>
        <w:rPr>
          <w:rFonts w:ascii="Times New Roman" w:hAnsi="Times New Roman" w:eastAsia="Arial Unicode MS"/>
          <w:sz w:val="24"/>
          <w:szCs w:val="24"/>
        </w:rPr>
        <w:t>To encourage students to learn more about diplomacy, the organisers will provide</w:t>
      </w:r>
      <w:r>
        <w:rPr>
          <w:rFonts w:ascii="Times New Roman" w:hAnsi="Times New Roman" w:eastAsia="Times New Roman"/>
          <w:sz w:val="24"/>
          <w:szCs w:val="24"/>
        </w:rPr>
        <w:t xml:space="preserve"> </w:t>
      </w:r>
      <w:r>
        <w:rPr>
          <w:rFonts w:ascii="Times New Roman" w:hAnsi="Times New Roman" w:eastAsia="Times New Roman"/>
          <w:b/>
          <w:sz w:val="24"/>
          <w:szCs w:val="24"/>
        </w:rPr>
        <w:t>7 articles</w:t>
      </w:r>
      <w:r>
        <w:rPr>
          <w:rFonts w:ascii="Times New Roman" w:hAnsi="Times New Roman" w:eastAsia="Times New Roman"/>
          <w:sz w:val="24"/>
          <w:szCs w:val="24"/>
        </w:rPr>
        <w:t xml:space="preserve"> to the </w:t>
      </w:r>
      <w:r>
        <w:rPr>
          <w:rFonts w:ascii="Times New Roman" w:hAnsi="Times New Roman" w:eastAsia="Times New Roman"/>
          <w:b/>
          <w:sz w:val="24"/>
          <w:szCs w:val="24"/>
        </w:rPr>
        <w:t>participating primary students</w:t>
      </w:r>
      <w:r>
        <w:rPr>
          <w:rFonts w:ascii="Times New Roman" w:hAnsi="Times New Roman" w:eastAsia="Arial Unicode MS"/>
          <w:sz w:val="24"/>
          <w:szCs w:val="24"/>
        </w:rPr>
        <w:t xml:space="preserve"> for their reference.  Moreover, a reading material,</w:t>
      </w:r>
      <w:r>
        <w:rPr>
          <w:rFonts w:ascii="Times New Roman" w:hAnsi="Times New Roman" w:eastAsia="Times New Roman"/>
          <w:sz w:val="24"/>
          <w:szCs w:val="24"/>
        </w:rPr>
        <w:t xml:space="preserve"> “</w:t>
      </w:r>
      <w:r>
        <w:rPr>
          <w:rFonts w:ascii="Times New Roman" w:hAnsi="Times New Roman"/>
          <w:b/>
          <w:u w:val="single"/>
        </w:rPr>
        <w:t>中國外交知識讀本</w:t>
      </w:r>
      <w:r>
        <w:rPr>
          <w:rFonts w:ascii="Times New Roman" w:hAnsi="Times New Roman" w:eastAsia="Times New Roman"/>
          <w:sz w:val="24"/>
          <w:szCs w:val="24"/>
        </w:rPr>
        <w:t>”,</w:t>
      </w:r>
      <w:r>
        <w:rPr>
          <w:rFonts w:ascii="Times New Roman" w:hAnsi="Times New Roman" w:eastAsia="Arial Unicode MS"/>
          <w:sz w:val="24"/>
          <w:szCs w:val="24"/>
        </w:rPr>
        <w:t xml:space="preserve"> published by the Commissioner’s Office and the China Foreign Affairs University, will also be provided.  For collection, please send the completed</w:t>
      </w:r>
      <w:r>
        <w:rPr>
          <w:rFonts w:ascii="Times New Roman" w:hAnsi="Times New Roman" w:eastAsia="Times New Roman"/>
          <w:sz w:val="24"/>
          <w:szCs w:val="24"/>
        </w:rPr>
        <w:t xml:space="preserve"> </w:t>
      </w:r>
      <w:r>
        <w:rPr>
          <w:rFonts w:ascii="Times New Roman" w:hAnsi="Times New Roman" w:eastAsia="Times New Roman"/>
          <w:b/>
          <w:sz w:val="24"/>
          <w:szCs w:val="24"/>
          <w:u w:val="single"/>
        </w:rPr>
        <w:t>Appendix</w:t>
      </w:r>
      <w:r>
        <w:rPr>
          <w:rFonts w:ascii="Times New Roman" w:hAnsi="Times New Roman" w:eastAsia="Times New Roman"/>
          <w:sz w:val="24"/>
          <w:szCs w:val="24"/>
        </w:rPr>
        <w:t xml:space="preserve"> </w:t>
      </w:r>
      <w:r>
        <w:rPr>
          <w:rFonts w:ascii="Times New Roman" w:hAnsi="Times New Roman" w:eastAsia="Arial Unicode MS"/>
          <w:sz w:val="24"/>
          <w:szCs w:val="24"/>
        </w:rPr>
        <w:t>to the Secretariat of the Twelfth “Hong Kong Cup Diplomatic Knowledge Contest”. (“the Secretariat”).  The poster of the Twelfth Contest will be sent to schools by post by January 2018 for display in schools.</w:t>
      </w:r>
    </w:p>
    <w:p>
      <w:pPr>
        <w:pStyle w:val="22"/>
        <w:tabs>
          <w:tab w:val="left" w:pos="991"/>
        </w:tabs>
        <w:ind w:left="138"/>
        <w:jc w:val="both"/>
        <w:rPr>
          <w:rFonts w:ascii="Times New Roman" w:hAnsi="Times New Roman" w:eastAsia="Times New Roman"/>
          <w:sz w:val="24"/>
          <w:szCs w:val="24"/>
        </w:rPr>
      </w:pPr>
    </w:p>
    <w:p>
      <w:pPr>
        <w:pStyle w:val="22"/>
        <w:numPr>
          <w:ilvl w:val="0"/>
          <w:numId w:val="1"/>
        </w:numPr>
        <w:tabs>
          <w:tab w:val="left" w:pos="991"/>
        </w:tabs>
        <w:ind w:firstLine="0"/>
        <w:jc w:val="both"/>
        <w:rPr>
          <w:rFonts w:ascii="Times New Roman" w:hAnsi="Times New Roman" w:eastAsia="Times New Roman"/>
          <w:sz w:val="24"/>
          <w:szCs w:val="24"/>
        </w:rPr>
      </w:pPr>
      <w:r>
        <w:rPr>
          <w:rFonts w:ascii="Times New Roman" w:hAnsi="Times New Roman" w:eastAsia="Arial Unicode MS"/>
          <w:sz w:val="24"/>
          <w:szCs w:val="24"/>
        </w:rPr>
        <w:t xml:space="preserve">From </w:t>
      </w:r>
      <w:r>
        <w:rPr>
          <w:rFonts w:ascii="Times New Roman" w:hAnsi="Times New Roman" w:eastAsia="Arial Unicode MS"/>
          <w:sz w:val="24"/>
          <w:szCs w:val="24"/>
          <w:u w:val="single"/>
        </w:rPr>
        <w:t>20 December 2017 (Wednesday)</w:t>
      </w:r>
      <w:r>
        <w:rPr>
          <w:rFonts w:ascii="Times New Roman" w:hAnsi="Times New Roman" w:eastAsia="Arial Unicode MS"/>
          <w:sz w:val="24"/>
          <w:szCs w:val="24"/>
        </w:rPr>
        <w:t>, schools interested in nominating their students to participate in the Contest can complete and submit the “Nomination Entry Form” at the website of the Hong Kong Education City</w:t>
      </w:r>
      <w:r>
        <w:rPr>
          <w:rFonts w:ascii="Times New Roman" w:hAnsi="Times New Roman" w:eastAsia="Times New Roman"/>
          <w:sz w:val="24"/>
          <w:szCs w:val="24"/>
        </w:rPr>
        <w:t xml:space="preserve"> (</w:t>
      </w:r>
      <w:r>
        <w:fldChar w:fldCharType="begin"/>
      </w:r>
      <w:r>
        <w:instrText xml:space="preserve">HYPERLINK "http://www.hkedcity.net/registration/edb/" </w:instrText>
      </w:r>
      <w:r>
        <w:fldChar w:fldCharType="separate"/>
      </w:r>
      <w:r>
        <w:rPr>
          <w:rStyle w:val="19"/>
          <w:rFonts w:ascii="Times New Roman" w:hAnsi="Times New Roman" w:eastAsia="Times New Roman"/>
          <w:sz w:val="24"/>
          <w:szCs w:val="24"/>
        </w:rPr>
        <w:t>http://www.hkedcity.net/registration/edb/</w:t>
      </w:r>
      <w:r>
        <w:fldChar w:fldCharType="end"/>
      </w:r>
      <w:r>
        <w:rPr>
          <w:rFonts w:ascii="Times New Roman" w:hAnsi="Times New Roman" w:eastAsia="Times New Roman"/>
          <w:sz w:val="24"/>
          <w:szCs w:val="24"/>
        </w:rPr>
        <w:t xml:space="preserve">). </w:t>
      </w:r>
      <w:r>
        <w:rPr>
          <w:rFonts w:ascii="Times New Roman" w:hAnsi="Times New Roman" w:eastAsia="Arial Unicode MS"/>
          <w:sz w:val="24"/>
          <w:szCs w:val="24"/>
        </w:rPr>
        <w:t xml:space="preserve"> The deadline for the nomination is</w:t>
      </w:r>
      <w:r>
        <w:rPr>
          <w:rFonts w:ascii="Times New Roman" w:hAnsi="Times New Roman" w:eastAsia="Times New Roman"/>
          <w:sz w:val="24"/>
          <w:szCs w:val="24"/>
        </w:rPr>
        <w:t xml:space="preserve"> </w:t>
      </w:r>
      <w:r>
        <w:rPr>
          <w:rFonts w:ascii="Times New Roman" w:hAnsi="Times New Roman" w:eastAsia="Times New Roman"/>
          <w:sz w:val="24"/>
          <w:szCs w:val="24"/>
          <w:u w:val="single"/>
        </w:rPr>
        <w:t>19</w:t>
      </w:r>
      <w:r>
        <w:rPr>
          <w:rFonts w:ascii="Times New Roman" w:hAnsi="Times New Roman" w:eastAsia="Times New Roman"/>
          <w:sz w:val="24"/>
          <w:szCs w:val="24"/>
          <w:u w:val="single" w:color="000000"/>
        </w:rPr>
        <w:t xml:space="preserve"> January 2018</w:t>
      </w:r>
      <w:r>
        <w:rPr>
          <w:rFonts w:ascii="Times New Roman" w:hAnsi="Times New Roman"/>
          <w:sz w:val="24"/>
          <w:szCs w:val="24"/>
          <w:u w:val="single" w:color="000000"/>
        </w:rPr>
        <w:t xml:space="preserve"> (Friday)</w:t>
      </w:r>
      <w:r>
        <w:rPr>
          <w:rFonts w:ascii="Times New Roman" w:hAnsi="Times New Roman" w:eastAsia="Times New Roman"/>
          <w:sz w:val="24"/>
          <w:szCs w:val="24"/>
        </w:rPr>
        <w:t>.</w:t>
      </w:r>
    </w:p>
    <w:p>
      <w:pPr>
        <w:spacing w:before="5"/>
        <w:rPr>
          <w:rFonts w:ascii="Times New Roman" w:hAnsi="Times New Roman" w:eastAsia="Times New Roman"/>
          <w:sz w:val="24"/>
          <w:szCs w:val="24"/>
        </w:rPr>
      </w:pPr>
    </w:p>
    <w:p>
      <w:pPr>
        <w:pStyle w:val="2"/>
        <w:spacing w:before="0"/>
        <w:rPr>
          <w:b w:val="0"/>
          <w:bCs w:val="0"/>
        </w:rPr>
      </w:pPr>
      <w:r>
        <w:t>Enquiry</w:t>
      </w:r>
    </w:p>
    <w:p>
      <w:pPr>
        <w:spacing w:before="7"/>
        <w:rPr>
          <w:rFonts w:ascii="Times New Roman" w:hAnsi="Times New Roman" w:eastAsia="Times New Roman"/>
          <w:b/>
          <w:bCs/>
          <w:sz w:val="23"/>
          <w:szCs w:val="23"/>
        </w:rPr>
      </w:pPr>
    </w:p>
    <w:p>
      <w:pPr>
        <w:pStyle w:val="22"/>
        <w:numPr>
          <w:ilvl w:val="0"/>
          <w:numId w:val="1"/>
        </w:numPr>
        <w:tabs>
          <w:tab w:val="left" w:pos="991"/>
        </w:tabs>
        <w:ind w:firstLine="0"/>
        <w:jc w:val="both"/>
        <w:rPr>
          <w:rFonts w:ascii="Times New Roman" w:hAnsi="Times New Roman" w:eastAsia="Arial Unicode MS"/>
          <w:sz w:val="24"/>
          <w:szCs w:val="24"/>
        </w:rPr>
      </w:pPr>
      <w:r>
        <w:rPr>
          <w:rFonts w:ascii="Times New Roman" w:hAnsi="Times New Roman" w:eastAsia="Arial Unicode MS"/>
          <w:sz w:val="24"/>
          <w:szCs w:val="24"/>
        </w:rPr>
        <w:t xml:space="preserve">For enquiries about the Contest, please contact the Secretariat on </w:t>
      </w:r>
      <w:r>
        <w:rPr>
          <w:rFonts w:ascii="Times New Roman" w:hAnsi="Times New Roman" w:eastAsia="Arial Unicode MS"/>
          <w:sz w:val="24"/>
          <w:szCs w:val="24"/>
          <w:lang w:eastAsia="zh-TW"/>
        </w:rPr>
        <w:t>6234 6061</w:t>
      </w:r>
      <w:r>
        <w:rPr>
          <w:rFonts w:ascii="Times New Roman" w:hAnsi="Times New Roman" w:eastAsia="Arial Unicode MS"/>
          <w:sz w:val="24"/>
          <w:szCs w:val="24"/>
        </w:rPr>
        <w:t xml:space="preserve">.  For enquiries about technical issues like accounts and entry form submission, please contact the Hong Kong Education City on </w:t>
      </w:r>
      <w:r>
        <w:rPr>
          <w:rFonts w:ascii="Times New Roman" w:hAnsi="Times New Roman" w:eastAsia="Arial Unicode MS"/>
          <w:sz w:val="24"/>
          <w:szCs w:val="24"/>
          <w:lang w:eastAsia="zh-TW"/>
        </w:rPr>
        <w:t>2624 1000.</w:t>
      </w:r>
    </w:p>
    <w:p>
      <w:pPr>
        <w:rPr>
          <w:rFonts w:ascii="Times New Roman" w:hAnsi="Times New Roman" w:eastAsia="Arial Unicode MS"/>
          <w:sz w:val="24"/>
          <w:szCs w:val="24"/>
        </w:rPr>
      </w:pPr>
    </w:p>
    <w:p>
      <w:pPr>
        <w:pStyle w:val="10"/>
        <w:spacing w:line="360" w:lineRule="auto"/>
        <w:ind w:left="6342"/>
        <w:rPr>
          <w:rFonts w:ascii="Times New Roman" w:hAnsi="Times New Roman" w:eastAsia="Times New Roman"/>
        </w:rPr>
      </w:pPr>
      <w:r>
        <w:rPr>
          <w:rFonts w:ascii="Times New Roman" w:hAnsi="Times New Roman"/>
          <w:spacing w:val="-9"/>
        </w:rPr>
        <w:t>B. Y</w:t>
      </w:r>
      <w:r>
        <w:rPr>
          <w:rFonts w:ascii="Times New Roman" w:hAnsi="Times New Roman"/>
        </w:rPr>
        <w:t>.</w:t>
      </w:r>
      <w:r>
        <w:rPr>
          <w:rFonts w:ascii="Times New Roman" w:hAnsi="Times New Roman"/>
          <w:spacing w:val="9"/>
        </w:rPr>
        <w:t xml:space="preserve"> LAM</w:t>
      </w:r>
    </w:p>
    <w:p>
      <w:pPr>
        <w:pStyle w:val="10"/>
        <w:spacing w:line="360" w:lineRule="auto"/>
        <w:ind w:left="5564"/>
        <w:rPr>
          <w:rFonts w:ascii="Times New Roman" w:hAnsi="Times New Roman" w:eastAsia="Times New Roman"/>
        </w:rPr>
      </w:pPr>
      <w:r>
        <w:rPr>
          <w:rFonts w:ascii="Times New Roman" w:hAnsi="Times New Roman"/>
        </w:rPr>
        <w:t>for Secretary for</w:t>
      </w:r>
      <w:r>
        <w:rPr>
          <w:rFonts w:ascii="Times New Roman" w:hAnsi="Times New Roman"/>
          <w:spacing w:val="-8"/>
        </w:rPr>
        <w:t xml:space="preserve"> </w:t>
      </w:r>
      <w:r>
        <w:rPr>
          <w:rFonts w:ascii="Times New Roman" w:hAnsi="Times New Roman"/>
        </w:rPr>
        <w:t>Education</w:t>
      </w:r>
    </w:p>
    <w:p>
      <w:pPr>
        <w:widowControl/>
        <w:rPr>
          <w:rFonts w:ascii="Times New Roman" w:hAnsi="Times New Roman" w:eastAsia="Times New Roman"/>
        </w:rPr>
        <w:sectPr>
          <w:footerReference r:id="rId3" w:type="default"/>
          <w:type w:val="continuous"/>
          <w:pgSz w:w="11900" w:h="16840"/>
          <w:pgMar w:top="1276" w:right="1080" w:bottom="1276" w:left="1080" w:header="720" w:footer="329" w:gutter="0"/>
          <w:cols w:space="720" w:num="1"/>
          <w:docGrid w:linePitch="299" w:charSpace="0"/>
        </w:sectPr>
      </w:pPr>
      <w:r>
        <w:rPr>
          <w:rFonts w:ascii="Times New Roman" w:hAnsi="Times New Roman" w:eastAsia="Times New Roman"/>
        </w:rPr>
        <w:t>cc: Heads of Section</w:t>
      </w:r>
    </w:p>
    <w:p>
      <w:pPr>
        <w:widowControl/>
        <w:wordWrap w:val="0"/>
        <w:jc w:val="right"/>
        <w:rPr>
          <w:rFonts w:ascii="Times New Roman" w:hAnsi="Times New Roman"/>
          <w:b/>
          <w:spacing w:val="20"/>
          <w:sz w:val="24"/>
          <w:szCs w:val="24"/>
          <w:lang w:eastAsia="zh-TW"/>
        </w:rPr>
      </w:pPr>
      <w:r>
        <w:rPr>
          <w:rFonts w:ascii="Times New Roman" w:hAnsi="Times New Roman"/>
          <w:b/>
          <w:spacing w:val="20"/>
          <w:sz w:val="24"/>
          <w:szCs w:val="24"/>
          <w:lang w:eastAsia="zh-TW"/>
        </w:rPr>
        <w:t>Annex 1</w:t>
      </w:r>
    </w:p>
    <w:p>
      <w:pPr>
        <w:adjustRightInd w:val="0"/>
        <w:snapToGrid w:val="0"/>
        <w:ind w:left="110" w:leftChars="50"/>
        <w:jc w:val="center"/>
        <w:rPr>
          <w:rFonts w:ascii="Times New Roman" w:hAnsi="Times New Roman"/>
          <w:b/>
          <w:sz w:val="24"/>
          <w:szCs w:val="24"/>
        </w:rPr>
      </w:pPr>
    </w:p>
    <w:p>
      <w:pPr>
        <w:adjustRightInd w:val="0"/>
        <w:snapToGrid w:val="0"/>
        <w:jc w:val="center"/>
        <w:rPr>
          <w:rFonts w:ascii="Times New Roman" w:hAnsi="Times New Roman"/>
          <w:b/>
          <w:spacing w:val="20"/>
          <w:sz w:val="24"/>
          <w:szCs w:val="24"/>
          <w:lang w:eastAsia="zh-TW"/>
        </w:rPr>
      </w:pPr>
      <w:r>
        <w:rPr>
          <w:rFonts w:ascii="Times New Roman" w:hAnsi="Times New Roman"/>
          <w:b/>
          <w:spacing w:val="20"/>
          <w:sz w:val="24"/>
          <w:szCs w:val="24"/>
          <w:lang w:eastAsia="zh-TW"/>
        </w:rPr>
        <w:t>第十二屆「香港盃外交知識競賽」</w:t>
      </w:r>
    </w:p>
    <w:p>
      <w:pPr>
        <w:adjustRightInd w:val="0"/>
        <w:snapToGrid w:val="0"/>
        <w:jc w:val="center"/>
        <w:rPr>
          <w:rFonts w:ascii="Times New Roman" w:hAnsi="Times New Roman"/>
          <w:b/>
          <w:spacing w:val="20"/>
          <w:sz w:val="24"/>
          <w:szCs w:val="24"/>
          <w:lang w:eastAsia="zh-TW"/>
        </w:rPr>
      </w:pPr>
    </w:p>
    <w:p>
      <w:pPr>
        <w:adjustRightInd w:val="0"/>
        <w:snapToGrid w:val="0"/>
        <w:jc w:val="center"/>
        <w:rPr>
          <w:rFonts w:ascii="Times New Roman" w:hAnsi="Times New Roman"/>
          <w:b/>
          <w:spacing w:val="20"/>
          <w:sz w:val="24"/>
          <w:szCs w:val="24"/>
        </w:rPr>
      </w:pPr>
      <w:r>
        <w:rPr>
          <w:rFonts w:ascii="Times New Roman" w:hAnsi="Times New Roman"/>
          <w:b/>
          <w:spacing w:val="20"/>
          <w:sz w:val="24"/>
          <w:szCs w:val="24"/>
        </w:rPr>
        <w:t>活動日程</w:t>
      </w:r>
    </w:p>
    <w:p>
      <w:pPr>
        <w:adjustRightInd w:val="0"/>
        <w:snapToGrid w:val="0"/>
        <w:ind w:left="110" w:leftChars="50"/>
        <w:rPr>
          <w:rFonts w:ascii="Times New Roman" w:hAnsi="Times New Roman"/>
          <w:sz w:val="24"/>
          <w:szCs w:val="24"/>
          <w:u w:val="single"/>
        </w:rPr>
      </w:pPr>
    </w:p>
    <w:tbl>
      <w:tblPr>
        <w:tblStyle w:val="20"/>
        <w:tblW w:w="9715"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4"/>
        <w:gridCol w:w="66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shd w:val="clear" w:color="auto" w:fill="D9D9D9"/>
            <w:vAlign w:val="top"/>
          </w:tcPr>
          <w:p>
            <w:pPr>
              <w:adjustRightInd w:val="0"/>
              <w:snapToGrid w:val="0"/>
              <w:spacing w:before="180" w:beforeLines="50"/>
              <w:jc w:val="center"/>
              <w:rPr>
                <w:rFonts w:ascii="Times New Roman" w:hAnsi="Times New Roman"/>
                <w:spacing w:val="20"/>
                <w:sz w:val="24"/>
                <w:szCs w:val="24"/>
              </w:rPr>
            </w:pPr>
            <w:r>
              <w:rPr>
                <w:rFonts w:ascii="Times New Roman" w:hAnsi="Times New Roman"/>
                <w:spacing w:val="20"/>
                <w:sz w:val="24"/>
                <w:szCs w:val="24"/>
              </w:rPr>
              <w:t>日期</w:t>
            </w:r>
          </w:p>
        </w:tc>
        <w:tc>
          <w:tcPr>
            <w:tcW w:w="6611" w:type="dxa"/>
            <w:shd w:val="clear" w:color="auto" w:fill="D9D9D9"/>
            <w:vAlign w:val="top"/>
          </w:tcPr>
          <w:p>
            <w:pPr>
              <w:adjustRightInd w:val="0"/>
              <w:snapToGrid w:val="0"/>
              <w:spacing w:before="180" w:beforeLines="50"/>
              <w:jc w:val="center"/>
              <w:rPr>
                <w:rFonts w:ascii="Times New Roman" w:hAnsi="Times New Roman"/>
                <w:spacing w:val="20"/>
                <w:sz w:val="24"/>
                <w:szCs w:val="24"/>
              </w:rPr>
            </w:pPr>
            <w:r>
              <w:rPr>
                <w:rFonts w:ascii="Times New Roman" w:hAnsi="Times New Roman"/>
                <w:spacing w:val="20"/>
                <w:sz w:val="24"/>
                <w:szCs w:val="24"/>
              </w:rPr>
              <w:t>活動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ascii="Times New Roman" w:hAnsi="Times New Roman"/>
                <w:spacing w:val="20"/>
                <w:sz w:val="24"/>
                <w:szCs w:val="24"/>
              </w:rPr>
            </w:pPr>
            <w:r>
              <w:rPr>
                <w:rFonts w:ascii="Times New Roman" w:hAnsi="Times New Roman"/>
                <w:spacing w:val="20"/>
                <w:sz w:val="24"/>
                <w:szCs w:val="24"/>
              </w:rPr>
              <w:t>2017年12月13日至2018年4月20日（星期五）</w:t>
            </w:r>
          </w:p>
        </w:tc>
        <w:tc>
          <w:tcPr>
            <w:tcW w:w="6611" w:type="dxa"/>
            <w:vAlign w:val="top"/>
          </w:tcPr>
          <w:p>
            <w:pPr>
              <w:adjustRightInd w:val="0"/>
              <w:snapToGrid w:val="0"/>
              <w:spacing w:before="180" w:beforeLines="50" w:after="180" w:afterLines="50"/>
              <w:jc w:val="both"/>
              <w:rPr>
                <w:rFonts w:ascii="Times New Roman" w:hAnsi="Times New Roman"/>
                <w:spacing w:val="20"/>
                <w:sz w:val="24"/>
                <w:szCs w:val="24"/>
                <w:lang w:eastAsia="zh-TW"/>
              </w:rPr>
            </w:pPr>
            <w:r>
              <w:rPr>
                <w:rFonts w:ascii="Times New Roman" w:hAnsi="Times New Roman"/>
                <w:spacing w:val="20"/>
                <w:sz w:val="24"/>
                <w:szCs w:val="24"/>
                <w:lang w:eastAsia="zh-TW"/>
              </w:rPr>
              <w:t>學校可向秘書處索取由外交部駐香港特別行政區特派員公署及外交學院編著的《中國外交知識讀本》　</w:t>
            </w:r>
            <w:r>
              <w:rPr>
                <w:rFonts w:ascii="Times New Roman" w:hAnsi="Times New Roman"/>
                <w:b/>
                <w:spacing w:val="20"/>
                <w:sz w:val="24"/>
                <w:szCs w:val="24"/>
                <w:lang w:eastAsia="zh-TW"/>
              </w:rPr>
              <w:t>（</w:t>
            </w:r>
            <w:r>
              <w:rPr>
                <w:rFonts w:ascii="Times New Roman" w:hAnsi="Times New Roman"/>
                <w:b/>
                <w:spacing w:val="20"/>
                <w:sz w:val="24"/>
                <w:szCs w:val="24"/>
                <w:u w:val="single"/>
                <w:lang w:eastAsia="zh-TW"/>
              </w:rPr>
              <w:t>附錄一</w:t>
            </w:r>
            <w:r>
              <w:rPr>
                <w:rFonts w:ascii="Times New Roman" w:hAnsi="Times New Roman"/>
                <w:b/>
                <w:spacing w:val="20"/>
                <w:sz w:val="24"/>
                <w:szCs w:val="24"/>
                <w:lang w:eastAsia="zh-TW"/>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ascii="Times New Roman" w:hAnsi="Times New Roman"/>
                <w:spacing w:val="20"/>
                <w:sz w:val="24"/>
                <w:szCs w:val="24"/>
              </w:rPr>
            </w:pPr>
            <w:r>
              <w:rPr>
                <w:rFonts w:ascii="Times New Roman" w:hAnsi="Times New Roman"/>
                <w:spacing w:val="20"/>
                <w:sz w:val="24"/>
                <w:szCs w:val="24"/>
              </w:rPr>
              <w:t>2017年12月20日（星期三）至2018年1月19日（星期五）或以前</w:t>
            </w:r>
          </w:p>
        </w:tc>
        <w:tc>
          <w:tcPr>
            <w:tcW w:w="6611" w:type="dxa"/>
            <w:vAlign w:val="top"/>
          </w:tcPr>
          <w:p>
            <w:pPr>
              <w:adjustRightInd w:val="0"/>
              <w:snapToGrid w:val="0"/>
              <w:spacing w:before="180" w:beforeLines="50" w:after="180" w:afterLines="50"/>
              <w:jc w:val="both"/>
              <w:rPr>
                <w:rFonts w:ascii="Times New Roman" w:hAnsi="Times New Roman"/>
                <w:spacing w:val="20"/>
                <w:sz w:val="24"/>
                <w:szCs w:val="24"/>
                <w:lang w:eastAsia="zh-TW"/>
              </w:rPr>
            </w:pPr>
            <w:r>
              <w:rPr>
                <w:rFonts w:ascii="Times New Roman" w:hAnsi="Times New Roman"/>
                <w:spacing w:val="20"/>
                <w:sz w:val="24"/>
                <w:szCs w:val="24"/>
                <w:lang w:eastAsia="zh-TW"/>
              </w:rPr>
              <w:t>學校透過香港教育城網站(</w:t>
            </w:r>
            <w:r>
              <w:fldChar w:fldCharType="begin"/>
            </w:r>
            <w:r>
              <w:instrText xml:space="preserve">HYPERLINK "http://www.hkedcity.net/registration/edb/" </w:instrText>
            </w:r>
            <w:r>
              <w:fldChar w:fldCharType="separate"/>
            </w:r>
            <w:r>
              <w:rPr>
                <w:rStyle w:val="19"/>
                <w:rFonts w:ascii="Times New Roman" w:hAnsi="Times New Roman"/>
                <w:spacing w:val="20"/>
                <w:sz w:val="24"/>
                <w:szCs w:val="24"/>
                <w:lang w:eastAsia="zh-TW"/>
              </w:rPr>
              <w:t>http://www.hkedcity.net/registration/edb/</w:t>
            </w:r>
            <w:r>
              <w:fldChar w:fldCharType="end"/>
            </w:r>
            <w:r>
              <w:rPr>
                <w:rFonts w:ascii="Times New Roman" w:hAnsi="Times New Roman"/>
                <w:spacing w:val="20"/>
                <w:sz w:val="24"/>
                <w:szCs w:val="24"/>
                <w:lang w:eastAsia="zh-TW"/>
              </w:rPr>
              <w:t>) 提交外交知識競賽參賽提名表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PrEx>
        <w:trPr>
          <w:jc w:val="center"/>
        </w:trPr>
        <w:tc>
          <w:tcPr>
            <w:tcW w:w="3104" w:type="dxa"/>
            <w:vAlign w:val="top"/>
          </w:tcPr>
          <w:p>
            <w:pPr>
              <w:adjustRightInd w:val="0"/>
              <w:snapToGrid w:val="0"/>
              <w:spacing w:before="180" w:beforeLines="50"/>
              <w:rPr>
                <w:rFonts w:ascii="Times New Roman" w:hAnsi="Times New Roman"/>
                <w:spacing w:val="20"/>
                <w:sz w:val="24"/>
                <w:szCs w:val="24"/>
              </w:rPr>
            </w:pPr>
            <w:r>
              <w:rPr>
                <w:rFonts w:ascii="Times New Roman" w:hAnsi="Times New Roman"/>
                <w:spacing w:val="20"/>
                <w:sz w:val="24"/>
                <w:szCs w:val="24"/>
              </w:rPr>
              <w:t>2018年2月5日至9日（星期一至五）</w:t>
            </w:r>
          </w:p>
        </w:tc>
        <w:tc>
          <w:tcPr>
            <w:tcW w:w="6611" w:type="dxa"/>
            <w:vAlign w:val="top"/>
          </w:tcPr>
          <w:p>
            <w:pPr>
              <w:adjustRightInd w:val="0"/>
              <w:snapToGrid w:val="0"/>
              <w:spacing w:before="180" w:beforeLines="50" w:after="180" w:afterLines="50"/>
              <w:jc w:val="both"/>
              <w:rPr>
                <w:rFonts w:ascii="Times New Roman" w:hAnsi="Times New Roman"/>
                <w:spacing w:val="20"/>
                <w:sz w:val="24"/>
                <w:szCs w:val="24"/>
              </w:rPr>
            </w:pPr>
            <w:r>
              <w:rPr>
                <w:rFonts w:ascii="Times New Roman" w:hAnsi="Times New Roman"/>
                <w:spacing w:val="20"/>
                <w:sz w:val="24"/>
                <w:szCs w:val="24"/>
                <w:lang w:eastAsia="zh-TW"/>
              </w:rPr>
              <w:t>中學組初賽（網上問答比賽）及小學組網上問答比賽測試日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ascii="Times New Roman" w:hAnsi="Times New Roman"/>
                <w:spacing w:val="20"/>
                <w:sz w:val="24"/>
                <w:szCs w:val="24"/>
              </w:rPr>
            </w:pPr>
            <w:r>
              <w:rPr>
                <w:rFonts w:ascii="Times New Roman" w:hAnsi="Times New Roman"/>
                <w:spacing w:val="20"/>
                <w:sz w:val="24"/>
                <w:szCs w:val="24"/>
              </w:rPr>
              <w:t>2018年2月12日（星期一）起</w:t>
            </w:r>
          </w:p>
        </w:tc>
        <w:tc>
          <w:tcPr>
            <w:tcW w:w="6611" w:type="dxa"/>
            <w:vAlign w:val="top"/>
          </w:tcPr>
          <w:p>
            <w:pPr>
              <w:adjustRightInd w:val="0"/>
              <w:snapToGrid w:val="0"/>
              <w:spacing w:before="180" w:beforeLines="50" w:after="180" w:afterLines="50"/>
              <w:jc w:val="both"/>
              <w:rPr>
                <w:rFonts w:ascii="Times New Roman" w:hAnsi="Times New Roman"/>
                <w:spacing w:val="20"/>
                <w:sz w:val="24"/>
                <w:szCs w:val="24"/>
                <w:lang w:eastAsia="zh-TW"/>
              </w:rPr>
            </w:pPr>
            <w:r>
              <w:rPr>
                <w:rFonts w:ascii="Times New Roman" w:hAnsi="Times New Roman"/>
                <w:spacing w:val="20"/>
                <w:sz w:val="24"/>
                <w:szCs w:val="24"/>
                <w:lang w:eastAsia="zh-TW"/>
              </w:rPr>
              <w:t>大會特設的7篇參考文章，可於競賽網站(</w:t>
            </w:r>
            <w:r>
              <w:fldChar w:fldCharType="begin"/>
            </w:r>
            <w:r>
              <w:instrText xml:space="preserve">HYPERLINK "http://quiz.fmcoprc.gov.hk/chn/" </w:instrText>
            </w:r>
            <w:r>
              <w:fldChar w:fldCharType="separate"/>
            </w:r>
            <w:r>
              <w:rPr>
                <w:rStyle w:val="19"/>
                <w:rFonts w:ascii="Times New Roman" w:hAnsi="Times New Roman"/>
                <w:spacing w:val="20"/>
                <w:sz w:val="24"/>
                <w:szCs w:val="24"/>
                <w:lang w:eastAsia="zh-TW"/>
              </w:rPr>
              <w:t>http://quiz.fmcoprc.gov.hk/chn/</w:t>
            </w:r>
            <w:r>
              <w:fldChar w:fldCharType="end"/>
            </w:r>
            <w:r>
              <w:rPr>
                <w:rFonts w:ascii="Times New Roman" w:hAnsi="Times New Roman"/>
                <w:spacing w:val="20"/>
                <w:sz w:val="24"/>
                <w:szCs w:val="24"/>
                <w:lang w:eastAsia="zh-TW"/>
              </w:rPr>
              <w:t>)</w:t>
            </w:r>
            <w:r>
              <w:rPr>
                <w:rFonts w:ascii="Times New Roman" w:hAnsi="Times New Roman"/>
                <w:spacing w:val="20"/>
                <w:sz w:val="24"/>
                <w:szCs w:val="24"/>
              </w:rPr>
              <w:t xml:space="preserve"> </w:t>
            </w:r>
            <w:r>
              <w:rPr>
                <w:rFonts w:ascii="Times New Roman" w:hAnsi="Times New Roman"/>
                <w:spacing w:val="20"/>
                <w:sz w:val="24"/>
                <w:szCs w:val="24"/>
                <w:lang w:eastAsia="zh-TW"/>
              </w:rPr>
              <w:t>下載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ascii="Times New Roman" w:hAnsi="Times New Roman" w:eastAsia="宋体"/>
                <w:spacing w:val="20"/>
                <w:sz w:val="24"/>
                <w:szCs w:val="24"/>
                <w:lang w:eastAsia="zh-CN"/>
              </w:rPr>
            </w:pPr>
            <w:r>
              <w:rPr>
                <w:rFonts w:ascii="Times New Roman" w:hAnsi="Times New Roman"/>
                <w:spacing w:val="20"/>
                <w:sz w:val="24"/>
                <w:szCs w:val="24"/>
              </w:rPr>
              <w:t>2018年2月26日（星期一）至</w:t>
            </w:r>
            <w:r>
              <w:rPr>
                <w:rFonts w:ascii="Times New Roman" w:hAnsi="Times New Roman"/>
                <w:spacing w:val="20"/>
                <w:sz w:val="24"/>
                <w:szCs w:val="24"/>
              </w:rPr>
              <w:br w:type="textWrapping"/>
            </w:r>
            <w:r>
              <w:rPr>
                <w:rFonts w:ascii="Times New Roman" w:hAnsi="Times New Roman"/>
                <w:spacing w:val="20"/>
                <w:sz w:val="24"/>
                <w:szCs w:val="24"/>
              </w:rPr>
              <w:t>3月13日（星期二）</w:t>
            </w:r>
          </w:p>
          <w:p>
            <w:pPr>
              <w:adjustRightInd w:val="0"/>
              <w:snapToGrid w:val="0"/>
              <w:spacing w:before="180" w:beforeLines="50" w:after="180" w:afterLines="50"/>
              <w:rPr>
                <w:rFonts w:ascii="Times New Roman" w:hAnsi="Times New Roman"/>
                <w:spacing w:val="20"/>
                <w:sz w:val="24"/>
                <w:szCs w:val="24"/>
              </w:rPr>
            </w:pPr>
            <w:r>
              <w:rPr>
                <w:rFonts w:ascii="Times New Roman" w:hAnsi="Times New Roman"/>
                <w:spacing w:val="20"/>
                <w:sz w:val="24"/>
                <w:szCs w:val="24"/>
              </w:rPr>
              <w:t>（星期六、日除外）</w:t>
            </w:r>
          </w:p>
        </w:tc>
        <w:tc>
          <w:tcPr>
            <w:tcW w:w="6611" w:type="dxa"/>
            <w:vAlign w:val="top"/>
          </w:tcPr>
          <w:p>
            <w:pPr>
              <w:adjustRightInd w:val="0"/>
              <w:snapToGrid w:val="0"/>
              <w:spacing w:before="180" w:beforeLines="50"/>
              <w:jc w:val="both"/>
              <w:rPr>
                <w:rFonts w:ascii="Times New Roman" w:hAnsi="Times New Roman"/>
                <w:spacing w:val="20"/>
                <w:sz w:val="24"/>
                <w:szCs w:val="24"/>
                <w:lang w:eastAsia="zh-TW"/>
              </w:rPr>
            </w:pPr>
            <w:r>
              <w:rPr>
                <w:rFonts w:ascii="Times New Roman" w:hAnsi="Times New Roman"/>
                <w:spacing w:val="20"/>
                <w:sz w:val="24"/>
                <w:szCs w:val="24"/>
                <w:lang w:eastAsia="zh-TW"/>
              </w:rPr>
              <w:t>中學組初賽（網上問答比賽）及小學組網上問答比賽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3104" w:type="dxa"/>
            <w:vAlign w:val="top"/>
          </w:tcPr>
          <w:p>
            <w:pPr>
              <w:adjustRightInd w:val="0"/>
              <w:snapToGrid w:val="0"/>
              <w:spacing w:before="180" w:beforeLines="50"/>
              <w:rPr>
                <w:rFonts w:ascii="Times New Roman" w:hAnsi="Times New Roman"/>
                <w:spacing w:val="20"/>
                <w:sz w:val="24"/>
                <w:szCs w:val="24"/>
              </w:rPr>
            </w:pPr>
            <w:r>
              <w:rPr>
                <w:rFonts w:ascii="Times New Roman" w:hAnsi="Times New Roman"/>
                <w:spacing w:val="20"/>
                <w:sz w:val="24"/>
                <w:szCs w:val="24"/>
              </w:rPr>
              <w:t>2018年3月23日</w:t>
            </w:r>
            <w:r>
              <w:rPr>
                <w:rFonts w:ascii="Times New Roman" w:hAnsi="Times New Roman"/>
                <w:spacing w:val="20"/>
                <w:sz w:val="24"/>
                <w:szCs w:val="24"/>
              </w:rPr>
              <w:br w:type="textWrapping"/>
            </w:r>
            <w:r>
              <w:rPr>
                <w:rFonts w:ascii="Times New Roman" w:hAnsi="Times New Roman"/>
                <w:spacing w:val="20"/>
                <w:sz w:val="24"/>
                <w:szCs w:val="24"/>
              </w:rPr>
              <w:t>（星期五）或以前</w:t>
            </w:r>
          </w:p>
        </w:tc>
        <w:tc>
          <w:tcPr>
            <w:tcW w:w="6611" w:type="dxa"/>
            <w:vAlign w:val="top"/>
          </w:tcPr>
          <w:p>
            <w:pPr>
              <w:adjustRightInd w:val="0"/>
              <w:snapToGrid w:val="0"/>
              <w:spacing w:before="180" w:beforeLines="50" w:after="180" w:afterLines="50"/>
              <w:jc w:val="both"/>
              <w:rPr>
                <w:rFonts w:ascii="Times New Roman" w:hAnsi="Times New Roman"/>
                <w:spacing w:val="20"/>
                <w:sz w:val="24"/>
                <w:szCs w:val="24"/>
                <w:lang w:eastAsia="zh-TW"/>
              </w:rPr>
            </w:pPr>
            <w:r>
              <w:rPr>
                <w:rFonts w:ascii="Times New Roman" w:hAnsi="Times New Roman"/>
                <w:spacing w:val="20"/>
                <w:sz w:val="24"/>
                <w:szCs w:val="24"/>
                <w:lang w:eastAsia="zh-TW"/>
              </w:rPr>
              <w:t>於競賽網站 (</w:t>
            </w:r>
            <w:r>
              <w:fldChar w:fldCharType="begin"/>
            </w:r>
            <w:r>
              <w:instrText xml:space="preserve">HYPERLINK "http://quiz.fmcoprc.gov.hk/" </w:instrText>
            </w:r>
            <w:r>
              <w:fldChar w:fldCharType="separate"/>
            </w:r>
            <w:r>
              <w:rPr>
                <w:rStyle w:val="19"/>
                <w:rFonts w:ascii="Times New Roman" w:hAnsi="Times New Roman"/>
                <w:spacing w:val="20"/>
                <w:sz w:val="24"/>
                <w:szCs w:val="24"/>
                <w:lang w:eastAsia="zh-TW"/>
              </w:rPr>
              <w:t>http://quiz.fmcoprc.gov.hk</w:t>
            </w:r>
            <w:r>
              <w:fldChar w:fldCharType="end"/>
            </w:r>
            <w:r>
              <w:rPr>
                <w:rFonts w:ascii="Times New Roman" w:hAnsi="Times New Roman"/>
                <w:spacing w:val="20"/>
                <w:sz w:val="24"/>
                <w:szCs w:val="24"/>
                <w:lang w:eastAsia="zh-TW"/>
              </w:rPr>
              <w:t>) 及薪火相傳平台網站 (</w:t>
            </w:r>
            <w:r>
              <w:fldChar w:fldCharType="begin"/>
            </w:r>
            <w:r>
              <w:instrText xml:space="preserve">HYPERLINK "http://www.passontorch.org.hk/" </w:instrText>
            </w:r>
            <w:r>
              <w:fldChar w:fldCharType="separate"/>
            </w:r>
            <w:r>
              <w:rPr>
                <w:rStyle w:val="19"/>
                <w:rFonts w:ascii="Times New Roman" w:hAnsi="Times New Roman"/>
                <w:spacing w:val="20"/>
                <w:sz w:val="24"/>
                <w:szCs w:val="24"/>
                <w:lang w:eastAsia="zh-TW"/>
              </w:rPr>
              <w:t>http://www.passontorch.org.hk</w:t>
            </w:r>
            <w:r>
              <w:fldChar w:fldCharType="end"/>
            </w:r>
            <w:r>
              <w:rPr>
                <w:rFonts w:ascii="Times New Roman" w:hAnsi="Times New Roman"/>
                <w:spacing w:val="20"/>
                <w:sz w:val="24"/>
                <w:szCs w:val="24"/>
                <w:lang w:eastAsia="zh-TW"/>
              </w:rPr>
              <w:t>)公布網上問答比賽賽果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ascii="Times New Roman" w:hAnsi="Times New Roman"/>
                <w:spacing w:val="20"/>
                <w:sz w:val="24"/>
                <w:szCs w:val="24"/>
              </w:rPr>
            </w:pPr>
            <w:r>
              <w:rPr>
                <w:rFonts w:ascii="Times New Roman" w:hAnsi="Times New Roman"/>
                <w:spacing w:val="20"/>
                <w:sz w:val="24"/>
                <w:szCs w:val="24"/>
              </w:rPr>
              <w:t>2018年4月中旬</w:t>
            </w:r>
          </w:p>
        </w:tc>
        <w:tc>
          <w:tcPr>
            <w:tcW w:w="6611" w:type="dxa"/>
            <w:vAlign w:val="top"/>
          </w:tcPr>
          <w:p>
            <w:pPr>
              <w:adjustRightInd w:val="0"/>
              <w:snapToGrid w:val="0"/>
              <w:spacing w:before="180" w:beforeLines="50" w:after="180" w:afterLines="50"/>
              <w:jc w:val="both"/>
              <w:rPr>
                <w:rFonts w:ascii="Times New Roman" w:hAnsi="Times New Roman"/>
                <w:spacing w:val="20"/>
                <w:sz w:val="24"/>
                <w:szCs w:val="24"/>
              </w:rPr>
            </w:pPr>
            <w:r>
              <w:rPr>
                <w:rFonts w:ascii="Times New Roman" w:hAnsi="Times New Roman"/>
                <w:spacing w:val="20"/>
                <w:sz w:val="24"/>
                <w:szCs w:val="24"/>
              </w:rPr>
              <w:t>外交知識培訓日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ascii="Times New Roman" w:hAnsi="Times New Roman"/>
                <w:spacing w:val="20"/>
                <w:sz w:val="24"/>
                <w:szCs w:val="24"/>
                <w:lang w:eastAsia="zh-TW"/>
              </w:rPr>
            </w:pPr>
            <w:r>
              <w:rPr>
                <w:rFonts w:ascii="Times New Roman" w:hAnsi="Times New Roman"/>
                <w:spacing w:val="20"/>
                <w:sz w:val="24"/>
                <w:szCs w:val="24"/>
                <w:lang w:eastAsia="zh-TW"/>
              </w:rPr>
              <w:t>2018年5月（確實日期容後通知）</w:t>
            </w:r>
          </w:p>
        </w:tc>
        <w:tc>
          <w:tcPr>
            <w:tcW w:w="6611" w:type="dxa"/>
            <w:vAlign w:val="top"/>
          </w:tcPr>
          <w:p>
            <w:pPr>
              <w:adjustRightInd w:val="0"/>
              <w:snapToGrid w:val="0"/>
              <w:spacing w:before="180" w:beforeLines="50" w:after="180" w:afterLines="50"/>
              <w:jc w:val="both"/>
              <w:rPr>
                <w:rFonts w:ascii="Times New Roman" w:hAnsi="Times New Roman"/>
                <w:spacing w:val="20"/>
                <w:sz w:val="24"/>
                <w:szCs w:val="24"/>
                <w:lang w:eastAsia="zh-TW"/>
              </w:rPr>
            </w:pPr>
            <w:r>
              <w:rPr>
                <w:rFonts w:ascii="Times New Roman" w:hAnsi="Times New Roman"/>
                <w:spacing w:val="20"/>
                <w:sz w:val="24"/>
                <w:szCs w:val="24"/>
                <w:lang w:eastAsia="zh-TW"/>
              </w:rPr>
              <w:t>中學組精英賽、先鋒賽及頒獎禮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ascii="Times New Roman" w:hAnsi="Times New Roman"/>
                <w:spacing w:val="20"/>
                <w:sz w:val="24"/>
                <w:szCs w:val="24"/>
              </w:rPr>
            </w:pPr>
            <w:r>
              <w:rPr>
                <w:rFonts w:ascii="Times New Roman" w:hAnsi="Times New Roman"/>
                <w:spacing w:val="20"/>
                <w:sz w:val="24"/>
                <w:szCs w:val="24"/>
              </w:rPr>
              <w:t xml:space="preserve">2018年7-8月期間 </w:t>
            </w:r>
          </w:p>
        </w:tc>
        <w:tc>
          <w:tcPr>
            <w:tcW w:w="6611" w:type="dxa"/>
            <w:vAlign w:val="top"/>
          </w:tcPr>
          <w:p>
            <w:pPr>
              <w:adjustRightInd w:val="0"/>
              <w:snapToGrid w:val="0"/>
              <w:spacing w:before="180" w:beforeLines="50" w:after="180" w:afterLines="50"/>
              <w:jc w:val="both"/>
              <w:rPr>
                <w:rFonts w:ascii="Times New Roman" w:hAnsi="Times New Roman"/>
                <w:spacing w:val="20"/>
                <w:sz w:val="24"/>
                <w:szCs w:val="24"/>
                <w:lang w:eastAsia="zh-TW"/>
              </w:rPr>
            </w:pPr>
            <w:r>
              <w:rPr>
                <w:rFonts w:ascii="Times New Roman" w:hAnsi="Times New Roman"/>
                <w:spacing w:val="20"/>
                <w:sz w:val="24"/>
                <w:szCs w:val="24"/>
                <w:lang w:eastAsia="zh-TW"/>
              </w:rPr>
              <w:t>外交知識競賽得獎代表團赴北京及其他城市交流</w:t>
            </w:r>
          </w:p>
        </w:tc>
      </w:tr>
    </w:tbl>
    <w:p>
      <w:pPr>
        <w:widowControl/>
        <w:wordWrap w:val="0"/>
        <w:jc w:val="right"/>
        <w:rPr>
          <w:rFonts w:ascii="Times New Roman" w:hAnsi="Times New Roman"/>
          <w:b/>
          <w:spacing w:val="20"/>
          <w:sz w:val="24"/>
          <w:szCs w:val="24"/>
          <w:lang w:eastAsia="zh-TW"/>
        </w:rPr>
      </w:pPr>
      <w:r>
        <w:rPr>
          <w:rFonts w:ascii="Times New Roman" w:hAnsi="Times New Roman"/>
          <w:b/>
          <w:sz w:val="24"/>
          <w:szCs w:val="24"/>
        </w:rPr>
        <w:br w:type="page"/>
      </w:r>
      <w:r>
        <w:rPr>
          <w:rFonts w:ascii="Times New Roman" w:hAnsi="Times New Roman"/>
          <w:b/>
          <w:spacing w:val="20"/>
          <w:sz w:val="24"/>
          <w:szCs w:val="24"/>
          <w:lang w:eastAsia="zh-TW"/>
        </w:rPr>
        <w:t>Annex 2</w:t>
      </w:r>
    </w:p>
    <w:p>
      <w:pPr>
        <w:adjustRightInd w:val="0"/>
        <w:snapToGrid w:val="0"/>
        <w:jc w:val="center"/>
        <w:rPr>
          <w:rFonts w:ascii="Times New Roman" w:hAnsi="Times New Roman"/>
          <w:b/>
          <w:spacing w:val="20"/>
          <w:sz w:val="24"/>
          <w:szCs w:val="24"/>
        </w:rPr>
      </w:pPr>
    </w:p>
    <w:p>
      <w:pPr>
        <w:adjustRightInd w:val="0"/>
        <w:snapToGrid w:val="0"/>
        <w:jc w:val="center"/>
        <w:rPr>
          <w:rFonts w:ascii="Times New Roman" w:hAnsi="Times New Roman"/>
          <w:b/>
          <w:spacing w:val="20"/>
          <w:sz w:val="24"/>
          <w:szCs w:val="24"/>
          <w:lang w:eastAsia="zh-TW"/>
        </w:rPr>
      </w:pPr>
      <w:r>
        <w:rPr>
          <w:rFonts w:ascii="Times New Roman" w:hAnsi="Times New Roman"/>
          <w:b/>
          <w:spacing w:val="20"/>
          <w:sz w:val="24"/>
          <w:szCs w:val="24"/>
          <w:lang w:eastAsia="zh-TW"/>
        </w:rPr>
        <w:t>第十二屆「香港盃外交知識競賽」</w:t>
      </w:r>
    </w:p>
    <w:p>
      <w:pPr>
        <w:adjustRightInd w:val="0"/>
        <w:snapToGrid w:val="0"/>
        <w:jc w:val="center"/>
        <w:rPr>
          <w:rFonts w:ascii="Times New Roman" w:hAnsi="Times New Roman"/>
          <w:b/>
          <w:spacing w:val="20"/>
          <w:sz w:val="24"/>
          <w:szCs w:val="24"/>
          <w:lang w:eastAsia="zh-TW"/>
        </w:rPr>
      </w:pPr>
    </w:p>
    <w:p>
      <w:pPr>
        <w:adjustRightInd w:val="0"/>
        <w:snapToGrid w:val="0"/>
        <w:jc w:val="center"/>
        <w:rPr>
          <w:rFonts w:ascii="Times New Roman" w:hAnsi="Times New Roman"/>
          <w:b/>
          <w:spacing w:val="20"/>
          <w:sz w:val="24"/>
          <w:szCs w:val="24"/>
          <w:lang w:eastAsia="zh-TW"/>
        </w:rPr>
      </w:pPr>
      <w:r>
        <w:rPr>
          <w:rFonts w:ascii="Times New Roman" w:hAnsi="Times New Roman"/>
          <w:b/>
          <w:spacing w:val="20"/>
          <w:sz w:val="24"/>
          <w:szCs w:val="24"/>
          <w:lang w:eastAsia="zh-TW"/>
        </w:rPr>
        <w:t>外交知識競賽</w:t>
      </w:r>
    </w:p>
    <w:p>
      <w:pPr>
        <w:adjustRightInd w:val="0"/>
        <w:snapToGrid w:val="0"/>
        <w:jc w:val="center"/>
        <w:rPr>
          <w:rFonts w:ascii="Times New Roman" w:hAnsi="Times New Roman"/>
          <w:b/>
          <w:spacing w:val="20"/>
          <w:sz w:val="24"/>
          <w:szCs w:val="24"/>
          <w:lang w:eastAsia="zh-TW"/>
        </w:rPr>
      </w:pPr>
    </w:p>
    <w:p>
      <w:pPr>
        <w:adjustRightInd w:val="0"/>
        <w:snapToGrid w:val="0"/>
        <w:jc w:val="center"/>
        <w:rPr>
          <w:rFonts w:ascii="Times New Roman" w:hAnsi="Times New Roman"/>
          <w:b/>
          <w:spacing w:val="20"/>
          <w:sz w:val="24"/>
          <w:szCs w:val="24"/>
          <w:lang w:eastAsia="zh-TW"/>
        </w:rPr>
      </w:pPr>
      <w:r>
        <w:rPr>
          <w:rFonts w:ascii="Times New Roman" w:hAnsi="Times New Roman"/>
          <w:b/>
          <w:spacing w:val="20"/>
          <w:sz w:val="24"/>
          <w:szCs w:val="24"/>
          <w:lang w:eastAsia="zh-TW"/>
        </w:rPr>
        <w:t>比賽規則</w:t>
      </w:r>
    </w:p>
    <w:p>
      <w:pPr>
        <w:adjustRightInd w:val="0"/>
        <w:snapToGrid w:val="0"/>
        <w:ind w:left="110" w:leftChars="50"/>
        <w:rPr>
          <w:rFonts w:ascii="Times New Roman" w:hAnsi="Times New Roman"/>
          <w:sz w:val="24"/>
          <w:szCs w:val="24"/>
          <w:u w:val="single"/>
          <w:lang w:eastAsia="zh-TW"/>
        </w:rPr>
      </w:pPr>
    </w:p>
    <w:p>
      <w:pPr>
        <w:adjustRightInd w:val="0"/>
        <w:snapToGrid w:val="0"/>
        <w:rPr>
          <w:rFonts w:ascii="Times New Roman" w:hAnsi="Times New Roman" w:eastAsia="宋体"/>
          <w:b/>
          <w:spacing w:val="20"/>
          <w:sz w:val="24"/>
          <w:szCs w:val="24"/>
          <w:u w:val="single"/>
          <w:lang w:eastAsia="zh-TW"/>
        </w:rPr>
      </w:pPr>
      <w:r>
        <w:rPr>
          <w:rFonts w:ascii="Times New Roman" w:hAnsi="Times New Roman"/>
          <w:b/>
          <w:spacing w:val="20"/>
          <w:sz w:val="24"/>
          <w:szCs w:val="24"/>
          <w:u w:val="single"/>
          <w:lang w:eastAsia="zh-TW"/>
        </w:rPr>
        <w:t>主題</w:t>
      </w:r>
    </w:p>
    <w:p>
      <w:pPr>
        <w:adjustRightInd w:val="0"/>
        <w:snapToGrid w:val="0"/>
        <w:rPr>
          <w:rFonts w:ascii="Times New Roman" w:hAnsi="Times New Roman" w:eastAsia="宋体"/>
          <w:b/>
          <w:spacing w:val="20"/>
          <w:sz w:val="24"/>
          <w:szCs w:val="24"/>
          <w:u w:val="single"/>
          <w:lang w:eastAsia="zh-TW"/>
        </w:rPr>
      </w:pPr>
    </w:p>
    <w:p>
      <w:pPr>
        <w:tabs>
          <w:tab w:val="left" w:pos="709"/>
        </w:tabs>
        <w:adjustRightInd w:val="0"/>
        <w:snapToGrid w:val="0"/>
        <w:ind w:left="220" w:leftChars="100"/>
        <w:jc w:val="both"/>
        <w:rPr>
          <w:rFonts w:ascii="Times New Roman" w:hAnsi="Times New Roman"/>
          <w:b/>
          <w:spacing w:val="20"/>
          <w:sz w:val="24"/>
          <w:szCs w:val="24"/>
          <w:lang w:eastAsia="zh-TW"/>
        </w:rPr>
      </w:pPr>
      <w:r>
        <w:rPr>
          <w:rFonts w:ascii="Times New Roman" w:hAnsi="Times New Roman"/>
          <w:b/>
          <w:spacing w:val="20"/>
          <w:sz w:val="24"/>
          <w:szCs w:val="24"/>
          <w:lang w:eastAsia="zh-TW"/>
        </w:rPr>
        <w:t>「開放四十年　中國與世界」</w:t>
      </w:r>
    </w:p>
    <w:p>
      <w:pPr>
        <w:adjustRightInd w:val="0"/>
        <w:snapToGrid w:val="0"/>
        <w:ind w:left="110" w:leftChars="50"/>
        <w:rPr>
          <w:rFonts w:ascii="Times New Roman" w:hAnsi="Times New Roman"/>
          <w:sz w:val="24"/>
          <w:szCs w:val="24"/>
          <w:u w:val="single"/>
        </w:rPr>
      </w:pPr>
    </w:p>
    <w:p>
      <w:pPr>
        <w:adjustRightInd w:val="0"/>
        <w:snapToGrid w:val="0"/>
        <w:rPr>
          <w:rFonts w:ascii="Times New Roman" w:hAnsi="Times New Roman" w:eastAsia="宋体"/>
          <w:b/>
          <w:spacing w:val="20"/>
          <w:sz w:val="24"/>
          <w:szCs w:val="24"/>
          <w:u w:val="single"/>
          <w:lang w:eastAsia="zh-CN"/>
        </w:rPr>
      </w:pPr>
      <w:r>
        <w:rPr>
          <w:rFonts w:ascii="Times New Roman" w:hAnsi="Times New Roman"/>
          <w:b/>
          <w:spacing w:val="20"/>
          <w:sz w:val="24"/>
          <w:szCs w:val="24"/>
          <w:u w:val="single"/>
        </w:rPr>
        <w:t>目的</w:t>
      </w:r>
    </w:p>
    <w:p>
      <w:pPr>
        <w:adjustRightInd w:val="0"/>
        <w:snapToGrid w:val="0"/>
        <w:rPr>
          <w:rFonts w:ascii="Times New Roman" w:hAnsi="Times New Roman" w:eastAsia="宋体"/>
          <w:b/>
          <w:spacing w:val="20"/>
          <w:sz w:val="24"/>
          <w:szCs w:val="24"/>
          <w:u w:val="single"/>
          <w:lang w:eastAsia="zh-CN"/>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lang w:eastAsia="zh-TW"/>
        </w:rPr>
      </w:pPr>
      <w:r>
        <w:rPr>
          <w:rFonts w:ascii="Times New Roman" w:hAnsi="Times New Roman"/>
          <w:spacing w:val="20"/>
          <w:sz w:val="24"/>
          <w:szCs w:val="24"/>
          <w:lang w:eastAsia="zh-TW"/>
        </w:rPr>
        <w:t>了解國家改革開放四十年發展變化及新時代發展的理念、目標和方向。</w:t>
      </w: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lang w:eastAsia="zh-TW"/>
        </w:rPr>
      </w:pPr>
      <w:r>
        <w:rPr>
          <w:rFonts w:ascii="Times New Roman" w:hAnsi="Times New Roman"/>
          <w:spacing w:val="20"/>
          <w:sz w:val="24"/>
          <w:szCs w:val="24"/>
          <w:lang w:eastAsia="zh-TW"/>
        </w:rPr>
        <w:t>探索外交對國家和香港的重要性。</w:t>
      </w: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lang w:eastAsia="zh-TW"/>
        </w:rPr>
      </w:pPr>
      <w:r>
        <w:rPr>
          <w:rFonts w:ascii="Times New Roman" w:hAnsi="Times New Roman"/>
          <w:spacing w:val="20"/>
          <w:sz w:val="24"/>
          <w:szCs w:val="24"/>
          <w:lang w:eastAsia="zh-TW"/>
        </w:rPr>
        <w:t>進一步了解香港回歸與《基本法》的關係。</w:t>
      </w: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lang w:eastAsia="zh-TW"/>
        </w:rPr>
      </w:pPr>
      <w:r>
        <w:rPr>
          <w:rFonts w:ascii="Times New Roman" w:hAnsi="Times New Roman"/>
          <w:spacing w:val="20"/>
          <w:sz w:val="24"/>
          <w:szCs w:val="24"/>
          <w:lang w:eastAsia="zh-TW"/>
        </w:rPr>
        <w:t>從歷史看今天，提升學生對國際形勢及「一帶一路」的興趣和認識。</w:t>
      </w:r>
    </w:p>
    <w:p>
      <w:pPr>
        <w:adjustRightInd w:val="0"/>
        <w:snapToGrid w:val="0"/>
        <w:rPr>
          <w:rFonts w:ascii="Times New Roman" w:hAnsi="Times New Roman"/>
          <w:b/>
          <w:spacing w:val="20"/>
          <w:sz w:val="24"/>
          <w:szCs w:val="24"/>
          <w:u w:val="single"/>
        </w:rPr>
      </w:pPr>
    </w:p>
    <w:p>
      <w:pPr>
        <w:adjustRightInd w:val="0"/>
        <w:snapToGrid w:val="0"/>
        <w:rPr>
          <w:rFonts w:ascii="Times New Roman" w:hAnsi="Times New Roman" w:eastAsia="宋体"/>
          <w:b/>
          <w:spacing w:val="20"/>
          <w:sz w:val="24"/>
          <w:szCs w:val="24"/>
          <w:u w:val="single"/>
        </w:rPr>
      </w:pPr>
      <w:r>
        <w:rPr>
          <w:rFonts w:ascii="Times New Roman" w:hAnsi="Times New Roman"/>
          <w:b/>
          <w:spacing w:val="20"/>
          <w:sz w:val="24"/>
          <w:szCs w:val="24"/>
          <w:u w:val="single"/>
        </w:rPr>
        <w:t>設題範圍</w:t>
      </w:r>
    </w:p>
    <w:p>
      <w:pPr>
        <w:adjustRightInd w:val="0"/>
        <w:snapToGrid w:val="0"/>
        <w:rPr>
          <w:rFonts w:ascii="Times New Roman" w:hAnsi="Times New Roman" w:eastAsia="宋体"/>
          <w:b/>
          <w:spacing w:val="20"/>
          <w:sz w:val="24"/>
          <w:szCs w:val="24"/>
          <w:u w:val="single"/>
        </w:rPr>
      </w:pPr>
    </w:p>
    <w:tbl>
      <w:tblPr>
        <w:tblStyle w:val="20"/>
        <w:tblW w:w="92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3"/>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3" w:type="dxa"/>
            <w:vAlign w:val="top"/>
          </w:tcPr>
          <w:p>
            <w:pPr>
              <w:adjustRightInd w:val="0"/>
              <w:snapToGrid w:val="0"/>
              <w:jc w:val="center"/>
              <w:rPr>
                <w:rFonts w:ascii="Times New Roman" w:hAnsi="Times New Roman"/>
                <w:spacing w:val="20"/>
                <w:sz w:val="24"/>
                <w:szCs w:val="24"/>
              </w:rPr>
            </w:pPr>
            <w:r>
              <w:rPr>
                <w:rFonts w:ascii="Times New Roman" w:hAnsi="Times New Roman"/>
                <w:spacing w:val="20"/>
                <w:sz w:val="24"/>
                <w:szCs w:val="24"/>
              </w:rPr>
              <w:t>範疇</w:t>
            </w:r>
          </w:p>
        </w:tc>
        <w:tc>
          <w:tcPr>
            <w:tcW w:w="3790" w:type="dxa"/>
            <w:vAlign w:val="top"/>
          </w:tcPr>
          <w:p>
            <w:pPr>
              <w:adjustRightInd w:val="0"/>
              <w:snapToGrid w:val="0"/>
              <w:jc w:val="center"/>
              <w:rPr>
                <w:rFonts w:ascii="Times New Roman" w:hAnsi="Times New Roman"/>
                <w:spacing w:val="20"/>
                <w:sz w:val="24"/>
                <w:szCs w:val="24"/>
              </w:rPr>
            </w:pPr>
            <w:r>
              <w:rPr>
                <w:rFonts w:ascii="Times New Roman" w:hAnsi="Times New Roman"/>
                <w:spacing w:val="20"/>
                <w:sz w:val="24"/>
                <w:szCs w:val="24"/>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5493" w:type="dxa"/>
            <w:vAlign w:val="center"/>
          </w:tcPr>
          <w:p>
            <w:pPr>
              <w:adjustRightInd w:val="0"/>
              <w:snapToGrid w:val="0"/>
              <w:jc w:val="both"/>
              <w:rPr>
                <w:rFonts w:ascii="Times New Roman" w:hAnsi="Times New Roman"/>
                <w:spacing w:val="20"/>
                <w:sz w:val="24"/>
                <w:szCs w:val="24"/>
                <w:lang w:eastAsia="zh-TW"/>
              </w:rPr>
            </w:pPr>
            <w:r>
              <w:rPr>
                <w:rFonts w:ascii="Times New Roman" w:hAnsi="Times New Roman"/>
                <w:spacing w:val="20"/>
                <w:sz w:val="24"/>
                <w:szCs w:val="24"/>
                <w:lang w:eastAsia="zh-TW"/>
              </w:rPr>
              <w:t>國家外交政策（包括涉港外交）、國際時事及國際關係、近現代中國外交史</w:t>
            </w:r>
          </w:p>
        </w:tc>
        <w:tc>
          <w:tcPr>
            <w:tcW w:w="3790" w:type="dxa"/>
            <w:vAlign w:val="center"/>
          </w:tcPr>
          <w:p>
            <w:pPr>
              <w:adjustRightInd w:val="0"/>
              <w:snapToGrid w:val="0"/>
              <w:jc w:val="center"/>
              <w:rPr>
                <w:rFonts w:ascii="Times New Roman" w:hAnsi="Times New Roman"/>
                <w:spacing w:val="20"/>
                <w:sz w:val="24"/>
                <w:szCs w:val="24"/>
              </w:rPr>
            </w:pPr>
            <w:r>
              <w:rPr>
                <w:rFonts w:ascii="Times New Roman" w:hAnsi="Times New Roman"/>
                <w:spacing w:val="20"/>
                <w:sz w:val="24"/>
                <w:szCs w:val="24"/>
              </w:rPr>
              <w:t>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493" w:type="dxa"/>
            <w:vAlign w:val="center"/>
          </w:tcPr>
          <w:p>
            <w:pPr>
              <w:adjustRightInd w:val="0"/>
              <w:snapToGrid w:val="0"/>
              <w:jc w:val="both"/>
              <w:rPr>
                <w:rFonts w:ascii="Times New Roman" w:hAnsi="Times New Roman"/>
                <w:spacing w:val="20"/>
                <w:sz w:val="24"/>
                <w:szCs w:val="24"/>
                <w:lang w:eastAsia="zh-TW"/>
              </w:rPr>
            </w:pPr>
            <w:r>
              <w:rPr>
                <w:rFonts w:ascii="Times New Roman" w:hAnsi="Times New Roman"/>
                <w:spacing w:val="20"/>
                <w:sz w:val="24"/>
                <w:szCs w:val="24"/>
                <w:lang w:eastAsia="zh-TW"/>
              </w:rPr>
              <w:t>中國歷史、文化、國情知識</w:t>
            </w:r>
          </w:p>
        </w:tc>
        <w:tc>
          <w:tcPr>
            <w:tcW w:w="3790" w:type="dxa"/>
            <w:vAlign w:val="center"/>
          </w:tcPr>
          <w:p>
            <w:pPr>
              <w:adjustRightInd w:val="0"/>
              <w:snapToGrid w:val="0"/>
              <w:jc w:val="center"/>
              <w:rPr>
                <w:rFonts w:ascii="Times New Roman" w:hAnsi="Times New Roman"/>
                <w:spacing w:val="20"/>
                <w:sz w:val="24"/>
                <w:szCs w:val="24"/>
              </w:rPr>
            </w:pPr>
            <w:r>
              <w:rPr>
                <w:rFonts w:ascii="Times New Roman" w:hAnsi="Times New Roman"/>
                <w:spacing w:val="20"/>
                <w:sz w:val="24"/>
                <w:szCs w:val="24"/>
              </w:rPr>
              <w:t>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5493" w:type="dxa"/>
            <w:vAlign w:val="center"/>
          </w:tcPr>
          <w:p>
            <w:pPr>
              <w:adjustRightInd w:val="0"/>
              <w:snapToGrid w:val="0"/>
              <w:jc w:val="both"/>
              <w:rPr>
                <w:rFonts w:ascii="Times New Roman" w:hAnsi="Times New Roman"/>
                <w:spacing w:val="20"/>
                <w:sz w:val="24"/>
                <w:szCs w:val="24"/>
                <w:lang w:eastAsia="zh-TW"/>
              </w:rPr>
            </w:pPr>
            <w:r>
              <w:rPr>
                <w:rFonts w:ascii="Times New Roman" w:hAnsi="Times New Roman"/>
                <w:spacing w:val="20"/>
                <w:sz w:val="24"/>
                <w:szCs w:val="24"/>
                <w:lang w:eastAsia="zh-TW"/>
              </w:rPr>
              <w:t>基本法、「一帶一路」</w:t>
            </w:r>
          </w:p>
        </w:tc>
        <w:tc>
          <w:tcPr>
            <w:tcW w:w="3790" w:type="dxa"/>
            <w:vAlign w:val="center"/>
          </w:tcPr>
          <w:p>
            <w:pPr>
              <w:adjustRightInd w:val="0"/>
              <w:snapToGrid w:val="0"/>
              <w:jc w:val="center"/>
              <w:rPr>
                <w:rFonts w:ascii="Times New Roman" w:hAnsi="Times New Roman"/>
                <w:spacing w:val="20"/>
                <w:sz w:val="24"/>
                <w:szCs w:val="24"/>
              </w:rPr>
            </w:pPr>
            <w:r>
              <w:rPr>
                <w:rFonts w:ascii="Times New Roman" w:hAnsi="Times New Roman"/>
                <w:spacing w:val="20"/>
                <w:sz w:val="24"/>
                <w:szCs w:val="24"/>
              </w:rPr>
              <w:t>約10%</w:t>
            </w:r>
          </w:p>
        </w:tc>
      </w:tr>
    </w:tbl>
    <w:p>
      <w:pPr>
        <w:adjustRightInd w:val="0"/>
        <w:snapToGrid w:val="0"/>
        <w:jc w:val="both"/>
        <w:rPr>
          <w:rFonts w:ascii="Times New Roman" w:hAnsi="Times New Roman"/>
          <w:spacing w:val="20"/>
          <w:sz w:val="24"/>
          <w:szCs w:val="24"/>
        </w:rPr>
      </w:pPr>
    </w:p>
    <w:p>
      <w:pPr>
        <w:adjustRightInd w:val="0"/>
        <w:snapToGrid w:val="0"/>
        <w:ind w:left="220" w:leftChars="100"/>
        <w:jc w:val="both"/>
        <w:rPr>
          <w:rFonts w:ascii="Times New Roman" w:hAnsi="Times New Roman"/>
          <w:color w:val="FF0000"/>
          <w:spacing w:val="20"/>
          <w:sz w:val="24"/>
          <w:szCs w:val="24"/>
          <w:lang w:eastAsia="zh-TW"/>
        </w:rPr>
      </w:pPr>
      <w:r>
        <w:rPr>
          <w:rFonts w:ascii="Times New Roman" w:hAnsi="Times New Roman"/>
          <w:spacing w:val="20"/>
          <w:sz w:val="24"/>
          <w:szCs w:val="24"/>
          <w:lang w:eastAsia="zh-TW"/>
        </w:rPr>
        <w:t>（部分比賽題目將出自《中國外交知識讀本》及大會特設的7篇參考文章）</w:t>
      </w:r>
      <w:r>
        <w:rPr>
          <w:rFonts w:ascii="Times New Roman" w:hAnsi="Times New Roman"/>
          <w:color w:val="FF0000"/>
          <w:spacing w:val="20"/>
          <w:sz w:val="24"/>
          <w:szCs w:val="24"/>
          <w:lang w:eastAsia="zh-TW"/>
        </w:rPr>
        <w:t xml:space="preserve"> </w:t>
      </w:r>
    </w:p>
    <w:p>
      <w:pPr>
        <w:adjustRightInd w:val="0"/>
        <w:snapToGrid w:val="0"/>
        <w:ind w:left="220" w:leftChars="100"/>
        <w:jc w:val="both"/>
        <w:rPr>
          <w:rFonts w:ascii="Times New Roman" w:hAnsi="Times New Roman"/>
          <w:spacing w:val="20"/>
          <w:sz w:val="24"/>
          <w:szCs w:val="24"/>
          <w:lang w:eastAsia="zh-TW"/>
        </w:rPr>
      </w:pPr>
    </w:p>
    <w:p>
      <w:pPr>
        <w:adjustRightInd w:val="0"/>
        <w:snapToGrid w:val="0"/>
        <w:jc w:val="both"/>
        <w:rPr>
          <w:rFonts w:ascii="Times New Roman" w:hAnsi="Times New Roman"/>
          <w:b/>
          <w:spacing w:val="20"/>
          <w:sz w:val="24"/>
          <w:szCs w:val="24"/>
          <w:u w:val="single"/>
          <w:lang w:eastAsia="zh-TW"/>
        </w:rPr>
      </w:pPr>
      <w:r>
        <w:rPr>
          <w:rFonts w:ascii="Times New Roman" w:hAnsi="Times New Roman"/>
          <w:b/>
          <w:spacing w:val="20"/>
          <w:sz w:val="24"/>
          <w:szCs w:val="24"/>
          <w:u w:val="single"/>
          <w:lang w:eastAsia="zh-TW"/>
        </w:rPr>
        <w:t>中學組</w:t>
      </w:r>
    </w:p>
    <w:p>
      <w:pPr>
        <w:adjustRightInd w:val="0"/>
        <w:snapToGrid w:val="0"/>
        <w:jc w:val="both"/>
        <w:rPr>
          <w:rFonts w:ascii="Times New Roman" w:hAnsi="Times New Roman"/>
          <w:spacing w:val="20"/>
          <w:sz w:val="24"/>
          <w:szCs w:val="24"/>
          <w:u w:val="single"/>
        </w:rPr>
      </w:pPr>
    </w:p>
    <w:p>
      <w:pPr>
        <w:adjustRightInd w:val="0"/>
        <w:snapToGrid w:val="0"/>
        <w:ind w:left="220" w:leftChars="100"/>
        <w:jc w:val="both"/>
        <w:rPr>
          <w:rFonts w:ascii="Times New Roman" w:hAnsi="Times New Roman"/>
          <w:spacing w:val="20"/>
          <w:sz w:val="24"/>
          <w:szCs w:val="24"/>
          <w:lang w:eastAsia="zh-TW"/>
        </w:rPr>
      </w:pPr>
      <w:r>
        <w:rPr>
          <w:rFonts w:ascii="Times New Roman" w:hAnsi="Times New Roman"/>
          <w:spacing w:val="20"/>
          <w:sz w:val="24"/>
          <w:szCs w:val="24"/>
          <w:lang w:eastAsia="zh-TW"/>
        </w:rPr>
        <w:t>中學組比賽包括</w:t>
      </w:r>
      <w:r>
        <w:rPr>
          <w:rFonts w:ascii="Times New Roman" w:hAnsi="Times New Roman"/>
          <w:spacing w:val="20"/>
          <w:sz w:val="24"/>
          <w:szCs w:val="24"/>
          <w:u w:val="single"/>
          <w:lang w:eastAsia="zh-TW"/>
        </w:rPr>
        <w:t>初賽</w:t>
      </w:r>
      <w:r>
        <w:rPr>
          <w:rFonts w:ascii="Times New Roman" w:hAnsi="Times New Roman"/>
          <w:spacing w:val="20"/>
          <w:sz w:val="24"/>
          <w:szCs w:val="24"/>
          <w:lang w:eastAsia="zh-TW"/>
        </w:rPr>
        <w:t>（網上問答比賽）及</w:t>
      </w:r>
      <w:r>
        <w:rPr>
          <w:rFonts w:ascii="Times New Roman" w:hAnsi="Times New Roman"/>
          <w:spacing w:val="20"/>
          <w:sz w:val="24"/>
          <w:szCs w:val="24"/>
          <w:u w:val="single"/>
          <w:lang w:eastAsia="zh-TW"/>
        </w:rPr>
        <w:t>決賽</w:t>
      </w:r>
      <w:r>
        <w:rPr>
          <w:rFonts w:ascii="Times New Roman" w:hAnsi="Times New Roman"/>
          <w:spacing w:val="20"/>
          <w:sz w:val="24"/>
          <w:szCs w:val="24"/>
          <w:lang w:eastAsia="zh-TW"/>
        </w:rPr>
        <w:t>（精英賽、先鋒賽）。</w:t>
      </w:r>
    </w:p>
    <w:p>
      <w:pPr>
        <w:adjustRightInd w:val="0"/>
        <w:snapToGrid w:val="0"/>
        <w:jc w:val="both"/>
        <w:rPr>
          <w:rFonts w:ascii="Times New Roman" w:hAnsi="Times New Roman" w:eastAsia="宋体"/>
          <w:spacing w:val="20"/>
          <w:sz w:val="24"/>
          <w:szCs w:val="24"/>
          <w:lang w:val="en-US" w:eastAsia="zh-TW"/>
        </w:rPr>
      </w:pPr>
    </w:p>
    <w:p>
      <w:pPr>
        <w:adjustRightInd w:val="0"/>
        <w:snapToGrid w:val="0"/>
        <w:jc w:val="both"/>
        <w:rPr>
          <w:rFonts w:ascii="Times New Roman" w:hAnsi="Times New Roman" w:eastAsia="宋体"/>
          <w:spacing w:val="20"/>
          <w:sz w:val="24"/>
          <w:szCs w:val="24"/>
          <w:lang w:eastAsia="zh-TW"/>
        </w:rPr>
      </w:pPr>
      <w:r>
        <w:rPr>
          <w:rFonts w:ascii="Times New Roman" w:hAnsi="Times New Roman"/>
          <w:spacing w:val="20"/>
          <w:sz w:val="24"/>
          <w:szCs w:val="24"/>
          <w:lang w:eastAsia="zh-TW"/>
        </w:rPr>
        <w:t xml:space="preserve">（一）初賽（網上問答比賽） </w:t>
      </w:r>
    </w:p>
    <w:p>
      <w:pPr>
        <w:adjustRightInd w:val="0"/>
        <w:snapToGrid w:val="0"/>
        <w:jc w:val="both"/>
        <w:rPr>
          <w:rFonts w:ascii="Times New Roman" w:hAnsi="Times New Roman" w:eastAsia="宋体"/>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比賽日期及時間</w:t>
      </w:r>
    </w:p>
    <w:p>
      <w:pPr>
        <w:numPr>
          <w:ilvl w:val="0"/>
          <w:numId w:val="3"/>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為方便學校安排學生作賽，大會將提供12個工作天時間予學校選擇。比賽日期為</w:t>
      </w:r>
      <w:r>
        <w:rPr>
          <w:rFonts w:ascii="Times New Roman" w:hAnsi="Times New Roman"/>
          <w:spacing w:val="20"/>
          <w:sz w:val="24"/>
          <w:szCs w:val="24"/>
          <w:u w:val="single"/>
          <w:lang w:eastAsia="zh-TW"/>
        </w:rPr>
        <w:t>2018年2月26日（星期一）至3月13日（星期二）（星期六、日除外）</w:t>
      </w:r>
      <w:r>
        <w:rPr>
          <w:rFonts w:ascii="Times New Roman" w:hAnsi="Times New Roman"/>
          <w:spacing w:val="20"/>
          <w:sz w:val="24"/>
          <w:szCs w:val="24"/>
          <w:lang w:eastAsia="zh-TW"/>
        </w:rPr>
        <w:t>，比賽網站開放時間為上午8:00至下午6:00，惟比賽結束前15分鐘會拒絕參賽學生登入。</w:t>
      </w:r>
    </w:p>
    <w:p>
      <w:pPr>
        <w:numPr>
          <w:ilvl w:val="0"/>
          <w:numId w:val="3"/>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學校可安排所有參賽學生同時作賽或分批作賽。</w:t>
      </w:r>
    </w:p>
    <w:p>
      <w:pPr>
        <w:adjustRightInd w:val="0"/>
        <w:snapToGrid w:val="0"/>
        <w:ind w:left="960"/>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參賽人數</w:t>
      </w:r>
    </w:p>
    <w:p>
      <w:pPr>
        <w:adjustRightInd w:val="0"/>
        <w:snapToGrid w:val="0"/>
        <w:ind w:left="779" w:leftChars="354"/>
        <w:jc w:val="both"/>
        <w:rPr>
          <w:rFonts w:ascii="Times New Roman" w:hAnsi="Times New Roman"/>
          <w:spacing w:val="20"/>
          <w:sz w:val="24"/>
          <w:szCs w:val="24"/>
          <w:lang w:eastAsia="zh-TW"/>
        </w:rPr>
      </w:pPr>
      <w:r>
        <w:rPr>
          <w:rFonts w:ascii="Times New Roman" w:hAnsi="Times New Roman"/>
          <w:spacing w:val="20"/>
          <w:sz w:val="24"/>
          <w:szCs w:val="24"/>
          <w:lang w:eastAsia="zh-TW"/>
        </w:rPr>
        <w:t>中學組每校參賽學生不可少於5人，並最少包括兩名初中學生。</w:t>
      </w:r>
    </w:p>
    <w:p>
      <w:pPr>
        <w:adjustRightInd w:val="0"/>
        <w:snapToGrid w:val="0"/>
        <w:ind w:left="960"/>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比賽細則</w:t>
      </w:r>
    </w:p>
    <w:p>
      <w:pPr>
        <w:numPr>
          <w:ilvl w:val="0"/>
          <w:numId w:val="3"/>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採用網上問答形式進行。</w:t>
      </w:r>
    </w:p>
    <w:p>
      <w:pPr>
        <w:numPr>
          <w:ilvl w:val="0"/>
          <w:numId w:val="3"/>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為鼓勵學生學習外交知識，大會提供由外交部駐香港特別行政區特派員公署及外交學院編著的</w:t>
      </w:r>
      <w:r>
        <w:rPr>
          <w:rFonts w:ascii="Times New Roman" w:hAnsi="Times New Roman"/>
          <w:b/>
          <w:spacing w:val="20"/>
          <w:sz w:val="24"/>
          <w:szCs w:val="24"/>
          <w:u w:val="single"/>
          <w:lang w:eastAsia="zh-TW"/>
        </w:rPr>
        <w:t>《中國外交知識讀本》，</w:t>
      </w:r>
      <w:r>
        <w:rPr>
          <w:rFonts w:ascii="Times New Roman" w:hAnsi="Times New Roman"/>
          <w:spacing w:val="20"/>
          <w:sz w:val="24"/>
          <w:szCs w:val="24"/>
          <w:lang w:eastAsia="zh-TW"/>
        </w:rPr>
        <w:t>供學生參考。學校可向秘書處索取</w:t>
      </w:r>
      <w:r>
        <w:rPr>
          <w:rFonts w:ascii="Times New Roman" w:hAnsi="Times New Roman"/>
          <w:b/>
          <w:spacing w:val="20"/>
          <w:sz w:val="24"/>
          <w:szCs w:val="24"/>
          <w:u w:val="single"/>
          <w:lang w:eastAsia="zh-TW"/>
        </w:rPr>
        <w:t>《中國外交知識讀本》</w:t>
      </w:r>
      <w:r>
        <w:rPr>
          <w:rFonts w:ascii="Times New Roman" w:hAnsi="Times New Roman"/>
          <w:spacing w:val="20"/>
          <w:sz w:val="24"/>
          <w:szCs w:val="24"/>
          <w:lang w:eastAsia="zh-TW"/>
        </w:rPr>
        <w:t>（詳見</w:t>
      </w:r>
      <w:r>
        <w:rPr>
          <w:rFonts w:ascii="Times New Roman" w:hAnsi="Times New Roman"/>
          <w:b/>
          <w:spacing w:val="20"/>
          <w:sz w:val="24"/>
          <w:szCs w:val="24"/>
          <w:u w:val="single"/>
          <w:lang w:eastAsia="zh-TW"/>
        </w:rPr>
        <w:t>附錄一</w:t>
      </w:r>
      <w:r>
        <w:rPr>
          <w:rFonts w:ascii="Times New Roman" w:hAnsi="Times New Roman"/>
          <w:spacing w:val="20"/>
          <w:sz w:val="24"/>
          <w:szCs w:val="24"/>
          <w:lang w:eastAsia="zh-TW"/>
        </w:rPr>
        <w:t>）。</w:t>
      </w:r>
    </w:p>
    <w:p>
      <w:pPr>
        <w:numPr>
          <w:ilvl w:val="0"/>
          <w:numId w:val="3"/>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每名學生只可參賽一次，須答20道題目，限時10分鐘，每道題目限時30秒。比賽以「鬥快鬥準」為準則。</w:t>
      </w:r>
    </w:p>
    <w:p>
      <w:pPr>
        <w:numPr>
          <w:ilvl w:val="0"/>
          <w:numId w:val="3"/>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為確保公平及公正，參賽學生必須在教師監察下於校內作賽。比賽時不可查閱任何資料。</w:t>
      </w:r>
    </w:p>
    <w:p>
      <w:pPr>
        <w:numPr>
          <w:ilvl w:val="0"/>
          <w:numId w:val="3"/>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參賽學生使用的電腦（如桌面電腦、手提電腦、平板電腦等）必須透過學校有線或無線網路連線至香港教育城比賽網站(</w:t>
      </w:r>
      <w:r>
        <w:fldChar w:fldCharType="begin"/>
      </w:r>
      <w:r>
        <w:instrText xml:space="preserve">HYPERLINK "http://www.hkedcity.net/diplomatic/" </w:instrText>
      </w:r>
      <w:r>
        <w:fldChar w:fldCharType="separate"/>
      </w:r>
      <w:r>
        <w:rPr>
          <w:rStyle w:val="19"/>
          <w:rFonts w:ascii="Times New Roman" w:hAnsi="Times New Roman"/>
          <w:spacing w:val="20"/>
          <w:sz w:val="24"/>
          <w:szCs w:val="24"/>
          <w:lang w:eastAsia="zh-TW"/>
        </w:rPr>
        <w:t>http://www.hkedcity.net/diplomatic/</w:t>
      </w:r>
      <w:r>
        <w:fldChar w:fldCharType="end"/>
      </w:r>
      <w:r>
        <w:rPr>
          <w:rStyle w:val="19"/>
          <w:rFonts w:ascii="Times New Roman" w:hAnsi="Times New Roman"/>
          <w:sz w:val="24"/>
          <w:szCs w:val="24"/>
          <w:lang w:eastAsia="zh-TW"/>
        </w:rPr>
        <w:t>)</w:t>
      </w:r>
      <w:r>
        <w:rPr>
          <w:rStyle w:val="19"/>
          <w:rFonts w:ascii="Times New Roman" w:hAnsi="Times New Roman"/>
          <w:sz w:val="24"/>
          <w:szCs w:val="24"/>
        </w:rPr>
        <w:t xml:space="preserve"> </w:t>
      </w:r>
      <w:r>
        <w:rPr>
          <w:rFonts w:ascii="Times New Roman" w:hAnsi="Times New Roman"/>
          <w:spacing w:val="20"/>
          <w:sz w:val="24"/>
          <w:szCs w:val="24"/>
          <w:lang w:eastAsia="zh-TW"/>
        </w:rPr>
        <w:t>作賽。</w:t>
      </w:r>
    </w:p>
    <w:p>
      <w:pPr>
        <w:numPr>
          <w:ilvl w:val="0"/>
          <w:numId w:val="3"/>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每校最高分數10名參賽者的分數總和為該校所得的分數。得分最高的10所學校可進入決賽，第1至5名的進入精英賽，第6至10名進入先鋒賽。若分數相同則比較時間，以定出線資格。不設上訴機制。</w:t>
      </w:r>
    </w:p>
    <w:p>
      <w:pPr>
        <w:numPr>
          <w:ilvl w:val="0"/>
          <w:numId w:val="3"/>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其他比賽細則，容後另函通知參賽學校。</w:t>
      </w:r>
    </w:p>
    <w:p>
      <w:pPr>
        <w:adjustRightInd w:val="0"/>
        <w:snapToGrid w:val="0"/>
        <w:ind w:left="960"/>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賽前測試</w:t>
      </w:r>
    </w:p>
    <w:p>
      <w:pPr>
        <w:adjustRightInd w:val="0"/>
        <w:snapToGrid w:val="0"/>
        <w:ind w:left="779" w:leftChars="354"/>
        <w:jc w:val="both"/>
        <w:rPr>
          <w:rFonts w:ascii="Times New Roman" w:hAnsi="Times New Roman"/>
          <w:spacing w:val="20"/>
          <w:sz w:val="24"/>
          <w:szCs w:val="24"/>
          <w:lang w:eastAsia="zh-TW"/>
        </w:rPr>
      </w:pPr>
      <w:r>
        <w:rPr>
          <w:rFonts w:ascii="Times New Roman" w:hAnsi="Times New Roman"/>
          <w:spacing w:val="20"/>
          <w:sz w:val="24"/>
          <w:szCs w:val="24"/>
          <w:lang w:eastAsia="zh-TW"/>
        </w:rPr>
        <w:t>大會將提供5天時間予參賽學生登入香港教育城網站(</w:t>
      </w:r>
      <w:r>
        <w:fldChar w:fldCharType="begin"/>
      </w:r>
      <w:r>
        <w:instrText xml:space="preserve">HYPERLINK "http://www.hkedcity.net/diplomatic/" </w:instrText>
      </w:r>
      <w:r>
        <w:fldChar w:fldCharType="separate"/>
      </w:r>
      <w:r>
        <w:rPr>
          <w:rStyle w:val="19"/>
          <w:rFonts w:ascii="Times New Roman" w:hAnsi="Times New Roman"/>
          <w:spacing w:val="20"/>
          <w:sz w:val="24"/>
          <w:szCs w:val="24"/>
          <w:lang w:eastAsia="zh-TW"/>
        </w:rPr>
        <w:t>http://www.hkedcity.net/diplomatic/</w:t>
      </w:r>
      <w:r>
        <w:fldChar w:fldCharType="end"/>
      </w:r>
      <w:r>
        <w:rPr>
          <w:rFonts w:ascii="Times New Roman" w:hAnsi="Times New Roman"/>
          <w:spacing w:val="20"/>
          <w:sz w:val="24"/>
          <w:szCs w:val="24"/>
          <w:lang w:eastAsia="zh-TW"/>
        </w:rPr>
        <w:t>) 進行賽前測試，以助他們了解比賽的方法。測試日為</w:t>
      </w:r>
      <w:r>
        <w:rPr>
          <w:rFonts w:ascii="Times New Roman" w:hAnsi="Times New Roman"/>
          <w:spacing w:val="20"/>
          <w:sz w:val="24"/>
          <w:szCs w:val="24"/>
          <w:u w:val="single"/>
          <w:lang w:eastAsia="zh-TW"/>
        </w:rPr>
        <w:t>2018年2月5日（星期一）至9日（星期五）</w:t>
      </w:r>
      <w:r>
        <w:rPr>
          <w:rFonts w:ascii="Times New Roman" w:hAnsi="Times New Roman"/>
          <w:spacing w:val="20"/>
          <w:sz w:val="24"/>
          <w:szCs w:val="24"/>
          <w:lang w:eastAsia="zh-TW"/>
        </w:rPr>
        <w:t>，網站開放時間為上午8:00至下午6:00。</w:t>
      </w:r>
    </w:p>
    <w:p>
      <w:pPr>
        <w:adjustRightInd w:val="0"/>
        <w:snapToGrid w:val="0"/>
        <w:ind w:left="960"/>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獎勵</w:t>
      </w:r>
    </w:p>
    <w:p>
      <w:pPr>
        <w:numPr>
          <w:ilvl w:val="0"/>
          <w:numId w:val="3"/>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為鼓勵學校積極參賽，大會設有下列學校獎項，得獎學校會獲頒贈獎盃及書券：</w:t>
      </w:r>
    </w:p>
    <w:p>
      <w:pPr>
        <w:numPr>
          <w:ilvl w:val="0"/>
          <w:numId w:val="4"/>
        </w:numPr>
        <w:tabs>
          <w:tab w:val="left" w:pos="1418"/>
          <w:tab w:val="clear" w:pos="1256"/>
        </w:tabs>
        <w:adjustRightInd w:val="0"/>
        <w:snapToGrid w:val="0"/>
        <w:ind w:left="1418"/>
        <w:jc w:val="both"/>
        <w:rPr>
          <w:rFonts w:ascii="Times New Roman" w:hAnsi="Times New Roman"/>
          <w:spacing w:val="20"/>
          <w:sz w:val="24"/>
          <w:szCs w:val="24"/>
          <w:lang w:eastAsia="zh-TW"/>
        </w:rPr>
      </w:pPr>
      <w:r>
        <w:rPr>
          <w:rFonts w:ascii="Times New Roman" w:hAnsi="Times New Roman"/>
          <w:spacing w:val="20"/>
          <w:sz w:val="24"/>
          <w:szCs w:val="24"/>
          <w:lang w:eastAsia="zh-TW"/>
        </w:rPr>
        <w:t>「最佳表現學校獎」：比較每校首100名最高分數學生的總成績（如學校少於100人參賽，則計算所有參賽者的總成績），若分數相同則比較時間，以定出「最佳表現學校獎」。</w:t>
      </w:r>
    </w:p>
    <w:p>
      <w:pPr>
        <w:tabs>
          <w:tab w:val="left" w:pos="1418"/>
        </w:tabs>
        <w:adjustRightInd w:val="0"/>
        <w:snapToGrid w:val="0"/>
        <w:ind w:left="1418"/>
        <w:jc w:val="both"/>
        <w:rPr>
          <w:rFonts w:ascii="Times New Roman" w:hAnsi="Times New Roman"/>
          <w:spacing w:val="20"/>
          <w:sz w:val="24"/>
          <w:szCs w:val="24"/>
          <w:lang w:eastAsia="zh-TW"/>
        </w:rPr>
      </w:pPr>
    </w:p>
    <w:p>
      <w:pPr>
        <w:numPr>
          <w:ilvl w:val="0"/>
          <w:numId w:val="4"/>
        </w:numPr>
        <w:tabs>
          <w:tab w:val="left" w:pos="1418"/>
          <w:tab w:val="clear" w:pos="1256"/>
        </w:tabs>
        <w:adjustRightInd w:val="0"/>
        <w:snapToGrid w:val="0"/>
        <w:ind w:left="1418"/>
        <w:jc w:val="both"/>
        <w:rPr>
          <w:rFonts w:ascii="Times New Roman" w:hAnsi="Times New Roman"/>
          <w:spacing w:val="20"/>
          <w:sz w:val="24"/>
          <w:szCs w:val="24"/>
          <w:lang w:eastAsia="zh-TW"/>
        </w:rPr>
      </w:pPr>
      <w:r>
        <w:rPr>
          <w:rFonts w:ascii="Times New Roman" w:hAnsi="Times New Roman"/>
          <w:spacing w:val="20"/>
          <w:sz w:val="24"/>
          <w:szCs w:val="24"/>
          <w:lang w:eastAsia="zh-TW"/>
        </w:rPr>
        <w:t>「最佳新秀獎」：比較過往三年沒有參加「香港盃外交知識競賽」的學校，每校首100名最高分數學生的總成績（如學校少於100人參賽，則計算所有參賽者的總成績），若分數相同則比較時間，以定出「最佳新秀獎」。</w:t>
      </w:r>
    </w:p>
    <w:p>
      <w:pPr>
        <w:pStyle w:val="22"/>
        <w:tabs>
          <w:tab w:val="left" w:pos="1418"/>
        </w:tabs>
        <w:rPr>
          <w:rFonts w:ascii="Times New Roman" w:hAnsi="Times New Roman"/>
          <w:spacing w:val="20"/>
          <w:sz w:val="24"/>
          <w:szCs w:val="24"/>
        </w:rPr>
      </w:pPr>
      <w:r>
        <w:rPr>
          <w:rFonts w:ascii="Times New Roman" w:hAnsi="Times New Roman"/>
          <w:spacing w:val="20"/>
          <w:sz w:val="24"/>
          <w:szCs w:val="24"/>
        </w:rPr>
        <w:t xml:space="preserve">      </w:t>
      </w:r>
    </w:p>
    <w:p>
      <w:pPr>
        <w:numPr>
          <w:ilvl w:val="0"/>
          <w:numId w:val="4"/>
        </w:numPr>
        <w:tabs>
          <w:tab w:val="left" w:pos="1418"/>
          <w:tab w:val="clear" w:pos="1256"/>
        </w:tabs>
        <w:overflowPunct w:val="0"/>
        <w:adjustRightInd w:val="0"/>
        <w:snapToGrid w:val="0"/>
        <w:ind w:left="1418" w:hanging="482"/>
        <w:jc w:val="both"/>
        <w:rPr>
          <w:rFonts w:ascii="Times New Roman" w:hAnsi="Times New Roman"/>
          <w:spacing w:val="20"/>
          <w:sz w:val="24"/>
          <w:szCs w:val="24"/>
          <w:lang w:eastAsia="zh-TW"/>
        </w:rPr>
      </w:pPr>
      <w:r>
        <w:rPr>
          <w:rFonts w:ascii="Times New Roman" w:hAnsi="Times New Roman"/>
          <w:spacing w:val="20"/>
          <w:sz w:val="24"/>
          <w:szCs w:val="24"/>
          <w:lang w:eastAsia="zh-TW"/>
        </w:rPr>
        <w:t>「最踴躍參與學校獎」：為表揚一直支持「香港盃外交知識競賽」的學校，最近五年一直參加外交知識競賽的學校會獲「踴躍參與學校獎」，並獲贈錦旗。當中，本屆學生作答人數比例最高的學校，會獲「最踴躍參與學校獎」。</w:t>
      </w:r>
    </w:p>
    <w:p>
      <w:pPr>
        <w:numPr>
          <w:ilvl w:val="0"/>
          <w:numId w:val="5"/>
        </w:numPr>
        <w:tabs>
          <w:tab w:val="left" w:pos="1134"/>
          <w:tab w:val="clear" w:pos="960"/>
        </w:tabs>
        <w:adjustRightInd w:val="0"/>
        <w:snapToGrid w:val="0"/>
        <w:ind w:left="1134" w:hanging="425"/>
        <w:jc w:val="both"/>
        <w:rPr>
          <w:rFonts w:ascii="Times New Roman" w:hAnsi="Times New Roman"/>
          <w:spacing w:val="20"/>
          <w:sz w:val="24"/>
          <w:szCs w:val="24"/>
        </w:rPr>
      </w:pPr>
      <w:r>
        <w:rPr>
          <w:rFonts w:ascii="Times New Roman" w:hAnsi="Times New Roman"/>
          <w:spacing w:val="20"/>
          <w:sz w:val="24"/>
          <w:szCs w:val="24"/>
          <w:lang w:eastAsia="zh-TW"/>
        </w:rPr>
        <w:t>「最佳新秀獎」及「最踴躍參與學校獎」的獲獎學校校長和師生（每校5人）會獲安排</w:t>
      </w:r>
      <w:r>
        <w:rPr>
          <w:rFonts w:ascii="Times New Roman" w:hAnsi="Times New Roman"/>
          <w:spacing w:val="20"/>
          <w:sz w:val="24"/>
          <w:szCs w:val="24"/>
          <w:u w:val="single"/>
          <w:lang w:eastAsia="zh-TW"/>
        </w:rPr>
        <w:t>以外交知識競賽得獎代表團成員身分在7-8月期間到北京交流</w:t>
      </w:r>
      <w:r>
        <w:rPr>
          <w:rFonts w:ascii="Times New Roman" w:hAnsi="Times New Roman"/>
          <w:spacing w:val="20"/>
          <w:sz w:val="24"/>
          <w:szCs w:val="24"/>
          <w:lang w:eastAsia="zh-TW"/>
        </w:rPr>
        <w:t>。（如獲獎學校在精英賽或先鋒賽贏取代表團資格，交流活動名額將順延給該獎項次高名次的學校，如此類推。</w:t>
      </w:r>
      <w:r>
        <w:rPr>
          <w:rFonts w:ascii="Times New Roman" w:hAnsi="Times New Roman"/>
          <w:spacing w:val="20"/>
          <w:sz w:val="24"/>
          <w:szCs w:val="24"/>
        </w:rPr>
        <w:t>）</w:t>
      </w:r>
    </w:p>
    <w:p>
      <w:pPr>
        <w:adjustRightInd w:val="0"/>
        <w:snapToGrid w:val="0"/>
        <w:ind w:left="1256"/>
        <w:jc w:val="both"/>
        <w:rPr>
          <w:rFonts w:ascii="Times New Roman" w:hAnsi="Times New Roman"/>
          <w:spacing w:val="20"/>
          <w:sz w:val="24"/>
          <w:szCs w:val="24"/>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賽果公布</w:t>
      </w:r>
    </w:p>
    <w:p>
      <w:pPr>
        <w:adjustRightInd w:val="0"/>
        <w:snapToGrid w:val="0"/>
        <w:ind w:left="777" w:leftChars="353" w:firstLine="2"/>
        <w:jc w:val="both"/>
        <w:rPr>
          <w:rFonts w:ascii="Times New Roman" w:hAnsi="Times New Roman"/>
          <w:spacing w:val="20"/>
          <w:sz w:val="24"/>
          <w:szCs w:val="24"/>
          <w:lang w:eastAsia="zh-TW"/>
        </w:rPr>
      </w:pPr>
      <w:r>
        <w:rPr>
          <w:rFonts w:ascii="Times New Roman" w:hAnsi="Times New Roman"/>
          <w:spacing w:val="20"/>
          <w:sz w:val="24"/>
          <w:szCs w:val="24"/>
          <w:lang w:eastAsia="zh-TW"/>
        </w:rPr>
        <w:t>比賽結果將於</w:t>
      </w:r>
      <w:r>
        <w:rPr>
          <w:rFonts w:ascii="Times New Roman" w:hAnsi="Times New Roman"/>
          <w:spacing w:val="20"/>
          <w:sz w:val="24"/>
          <w:szCs w:val="24"/>
          <w:u w:val="single"/>
          <w:lang w:eastAsia="zh-TW"/>
        </w:rPr>
        <w:t>2018年3月23日（星期五）或以前</w:t>
      </w:r>
      <w:r>
        <w:rPr>
          <w:rFonts w:ascii="Times New Roman" w:hAnsi="Times New Roman"/>
          <w:spacing w:val="20"/>
          <w:sz w:val="24"/>
          <w:szCs w:val="24"/>
          <w:lang w:eastAsia="zh-TW"/>
        </w:rPr>
        <w:t>在競賽網站及薪火相傳平台網站公布，晉身精英賽、先鋒賽，以及其他得獎學校將獲專函通知。</w:t>
      </w:r>
    </w:p>
    <w:p>
      <w:pPr>
        <w:adjustRightInd w:val="0"/>
        <w:snapToGrid w:val="0"/>
        <w:jc w:val="both"/>
        <w:rPr>
          <w:rFonts w:ascii="Times New Roman" w:hAnsi="Times New Roman"/>
          <w:sz w:val="24"/>
          <w:szCs w:val="24"/>
          <w:u w:val="single"/>
        </w:rPr>
      </w:pPr>
    </w:p>
    <w:p>
      <w:pPr>
        <w:adjustRightInd w:val="0"/>
        <w:snapToGrid w:val="0"/>
        <w:jc w:val="both"/>
        <w:rPr>
          <w:rFonts w:ascii="Times New Roman" w:hAnsi="Times New Roman"/>
          <w:sz w:val="24"/>
          <w:szCs w:val="24"/>
          <w:u w:val="single"/>
        </w:rPr>
      </w:pPr>
    </w:p>
    <w:p>
      <w:pPr>
        <w:adjustRightInd w:val="0"/>
        <w:snapToGrid w:val="0"/>
        <w:jc w:val="both"/>
        <w:rPr>
          <w:rFonts w:ascii="Times New Roman" w:hAnsi="Times New Roman" w:eastAsia="宋体"/>
          <w:spacing w:val="20"/>
          <w:sz w:val="24"/>
          <w:szCs w:val="24"/>
          <w:lang w:eastAsia="zh-CN"/>
        </w:rPr>
      </w:pPr>
      <w:r>
        <w:rPr>
          <w:rFonts w:ascii="Times New Roman" w:hAnsi="Times New Roman"/>
          <w:spacing w:val="20"/>
          <w:sz w:val="24"/>
          <w:szCs w:val="24"/>
        </w:rPr>
        <w:t>（二）精英賽</w:t>
      </w:r>
    </w:p>
    <w:p>
      <w:pPr>
        <w:adjustRightInd w:val="0"/>
        <w:snapToGrid w:val="0"/>
        <w:jc w:val="both"/>
        <w:rPr>
          <w:rFonts w:ascii="Times New Roman" w:hAnsi="Times New Roman" w:eastAsia="宋体"/>
          <w:spacing w:val="20"/>
          <w:sz w:val="24"/>
          <w:szCs w:val="24"/>
          <w:lang w:eastAsia="zh-CN"/>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日期</w:t>
      </w:r>
    </w:p>
    <w:p>
      <w:pPr>
        <w:adjustRightInd w:val="0"/>
        <w:snapToGrid w:val="0"/>
        <w:ind w:left="777" w:leftChars="353" w:firstLine="2"/>
        <w:jc w:val="both"/>
        <w:rPr>
          <w:rFonts w:ascii="Times New Roman" w:hAnsi="Times New Roman"/>
          <w:spacing w:val="20"/>
          <w:sz w:val="24"/>
          <w:szCs w:val="24"/>
          <w:lang w:eastAsia="zh-TW"/>
        </w:rPr>
      </w:pPr>
      <w:r>
        <w:rPr>
          <w:rFonts w:ascii="Times New Roman" w:hAnsi="Times New Roman"/>
          <w:spacing w:val="20"/>
          <w:sz w:val="24"/>
          <w:szCs w:val="24"/>
          <w:lang w:eastAsia="zh-TW"/>
        </w:rPr>
        <w:t>2018年5月（確實日期容後通知）</w:t>
      </w:r>
    </w:p>
    <w:p>
      <w:pPr>
        <w:adjustRightInd w:val="0"/>
        <w:snapToGrid w:val="0"/>
        <w:ind w:left="960"/>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參賽資格及分組安排</w:t>
      </w:r>
    </w:p>
    <w:p>
      <w:pPr>
        <w:numPr>
          <w:ilvl w:val="0"/>
          <w:numId w:val="3"/>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中學組初賽中最高分數的首5所學校。</w:t>
      </w:r>
    </w:p>
    <w:p>
      <w:pPr>
        <w:numPr>
          <w:ilvl w:val="0"/>
          <w:numId w:val="3"/>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採隊制方式進行，每校成立一參賽隊伍。</w:t>
      </w:r>
    </w:p>
    <w:p>
      <w:pPr>
        <w:numPr>
          <w:ilvl w:val="0"/>
          <w:numId w:val="3"/>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參賽者必須曾參加本屆的初賽，參賽名單一經遞交，便不可以更改。</w:t>
      </w:r>
    </w:p>
    <w:p>
      <w:pPr>
        <w:adjustRightInd w:val="0"/>
        <w:snapToGrid w:val="0"/>
        <w:ind w:left="960"/>
        <w:jc w:val="both"/>
        <w:rPr>
          <w:rFonts w:ascii="Times New Roman" w:hAnsi="Times New Roman"/>
          <w:spacing w:val="20"/>
          <w:sz w:val="24"/>
          <w:szCs w:val="24"/>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每隊參賽人數</w:t>
      </w:r>
    </w:p>
    <w:p>
      <w:pPr>
        <w:adjustRightInd w:val="0"/>
        <w:snapToGrid w:val="0"/>
        <w:ind w:left="777" w:leftChars="353" w:firstLine="2"/>
        <w:jc w:val="both"/>
        <w:rPr>
          <w:rFonts w:ascii="Times New Roman" w:hAnsi="Times New Roman"/>
          <w:spacing w:val="20"/>
          <w:sz w:val="24"/>
          <w:szCs w:val="24"/>
          <w:lang w:eastAsia="zh-TW"/>
        </w:rPr>
      </w:pPr>
      <w:r>
        <w:rPr>
          <w:rFonts w:ascii="Times New Roman" w:hAnsi="Times New Roman"/>
          <w:spacing w:val="20"/>
          <w:sz w:val="24"/>
          <w:szCs w:val="24"/>
          <w:lang w:eastAsia="zh-TW"/>
        </w:rPr>
        <w:t>每隊5人，其中最少包括兩名初中學生；但出賽學生為3人，其中最少包括1名初中學生。</w:t>
      </w:r>
    </w:p>
    <w:p>
      <w:pPr>
        <w:adjustRightInd w:val="0"/>
        <w:snapToGrid w:val="0"/>
        <w:ind w:left="960"/>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比賽語言</w:t>
      </w:r>
    </w:p>
    <w:p>
      <w:pPr>
        <w:adjustRightInd w:val="0"/>
        <w:snapToGrid w:val="0"/>
        <w:ind w:left="777" w:leftChars="353" w:firstLine="2"/>
        <w:jc w:val="both"/>
        <w:rPr>
          <w:rFonts w:ascii="Times New Roman" w:hAnsi="Times New Roman"/>
          <w:spacing w:val="20"/>
          <w:sz w:val="24"/>
          <w:szCs w:val="24"/>
        </w:rPr>
      </w:pPr>
      <w:r>
        <w:rPr>
          <w:rFonts w:ascii="Times New Roman" w:hAnsi="Times New Roman"/>
          <w:spacing w:val="20"/>
          <w:sz w:val="24"/>
          <w:szCs w:val="24"/>
        </w:rPr>
        <w:t>普通話</w:t>
      </w:r>
    </w:p>
    <w:p>
      <w:pPr>
        <w:adjustRightInd w:val="0"/>
        <w:snapToGrid w:val="0"/>
        <w:ind w:left="960"/>
        <w:jc w:val="both"/>
        <w:rPr>
          <w:rFonts w:ascii="Times New Roman" w:hAnsi="Times New Roman"/>
          <w:spacing w:val="20"/>
          <w:sz w:val="24"/>
          <w:szCs w:val="24"/>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lang w:eastAsia="zh-TW"/>
        </w:rPr>
      </w:pPr>
      <w:r>
        <w:rPr>
          <w:rFonts w:ascii="Times New Roman" w:hAnsi="Times New Roman"/>
          <w:spacing w:val="20"/>
          <w:sz w:val="24"/>
          <w:szCs w:val="24"/>
          <w:lang w:eastAsia="zh-TW"/>
        </w:rPr>
        <w:t>比賽可能會在電視台進行及製作成電視節目，其他比賽細則容後公布。</w:t>
      </w:r>
    </w:p>
    <w:p>
      <w:pPr>
        <w:tabs>
          <w:tab w:val="left" w:pos="3402"/>
        </w:tabs>
        <w:adjustRightInd w:val="0"/>
        <w:snapToGrid w:val="0"/>
        <w:ind w:left="480"/>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獎勵</w:t>
      </w:r>
    </w:p>
    <w:p>
      <w:pPr>
        <w:numPr>
          <w:ilvl w:val="0"/>
          <w:numId w:val="5"/>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設金獎（一支隊伍）、銀獎（兩支隊伍）、銅獎（兩支隊伍），以及「最佳發言人」獎（一名參賽學生）。</w:t>
      </w:r>
    </w:p>
    <w:p>
      <w:pPr>
        <w:numPr>
          <w:ilvl w:val="0"/>
          <w:numId w:val="5"/>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每名金獎隊員會獲贈平板電腦乙部。</w:t>
      </w:r>
    </w:p>
    <w:p>
      <w:pPr>
        <w:numPr>
          <w:ilvl w:val="0"/>
          <w:numId w:val="5"/>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「最佳發言人」獎得主會獲頒贈獎盃。</w:t>
      </w:r>
    </w:p>
    <w:p>
      <w:pPr>
        <w:numPr>
          <w:ilvl w:val="0"/>
          <w:numId w:val="5"/>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5支隊伍所屬學校均獲頒發獎盃及書券。</w:t>
      </w:r>
    </w:p>
    <w:p>
      <w:pPr>
        <w:numPr>
          <w:ilvl w:val="0"/>
          <w:numId w:val="5"/>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5支隊伍的每名隊員會獲贈獎牌及香港迪士尼樂園門票。</w:t>
      </w:r>
    </w:p>
    <w:p>
      <w:pPr>
        <w:numPr>
          <w:ilvl w:val="0"/>
          <w:numId w:val="5"/>
        </w:numPr>
        <w:tabs>
          <w:tab w:val="left" w:pos="1134"/>
          <w:tab w:val="clear" w:pos="960"/>
        </w:tabs>
        <w:adjustRightInd w:val="0"/>
        <w:snapToGrid w:val="0"/>
        <w:ind w:left="1085" w:leftChars="300"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各隊伍及其校長或領隊教師會組成外交知識競賽得獎代表團，於7-8月期間到北京及其他城市進行交流活動。</w:t>
      </w:r>
    </w:p>
    <w:p>
      <w:pPr>
        <w:adjustRightInd w:val="0"/>
        <w:snapToGrid w:val="0"/>
        <w:jc w:val="both"/>
        <w:rPr>
          <w:rFonts w:ascii="Times New Roman" w:hAnsi="Times New Roman"/>
          <w:sz w:val="24"/>
          <w:szCs w:val="24"/>
          <w:u w:val="single"/>
        </w:rPr>
      </w:pPr>
    </w:p>
    <w:p>
      <w:pPr>
        <w:adjustRightInd w:val="0"/>
        <w:snapToGrid w:val="0"/>
        <w:jc w:val="both"/>
        <w:rPr>
          <w:rFonts w:ascii="Times New Roman" w:hAnsi="Times New Roman" w:eastAsia="宋体"/>
          <w:spacing w:val="20"/>
          <w:sz w:val="24"/>
          <w:szCs w:val="24"/>
          <w:lang w:eastAsia="zh-CN"/>
        </w:rPr>
      </w:pPr>
      <w:r>
        <w:rPr>
          <w:rFonts w:ascii="Times New Roman" w:hAnsi="Times New Roman"/>
          <w:spacing w:val="20"/>
          <w:sz w:val="24"/>
          <w:szCs w:val="24"/>
        </w:rPr>
        <w:t>（三）先鋒賽</w:t>
      </w:r>
    </w:p>
    <w:p>
      <w:pPr>
        <w:adjustRightInd w:val="0"/>
        <w:snapToGrid w:val="0"/>
        <w:jc w:val="both"/>
        <w:rPr>
          <w:rFonts w:ascii="Times New Roman" w:hAnsi="Times New Roman" w:eastAsia="宋体"/>
          <w:spacing w:val="20"/>
          <w:sz w:val="24"/>
          <w:szCs w:val="24"/>
          <w:lang w:eastAsia="zh-CN"/>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日期</w:t>
      </w:r>
    </w:p>
    <w:p>
      <w:pPr>
        <w:adjustRightInd w:val="0"/>
        <w:snapToGrid w:val="0"/>
        <w:ind w:left="779" w:leftChars="354"/>
        <w:jc w:val="both"/>
        <w:rPr>
          <w:rFonts w:ascii="Times New Roman" w:hAnsi="Times New Roman"/>
          <w:spacing w:val="20"/>
          <w:sz w:val="24"/>
          <w:szCs w:val="24"/>
          <w:lang w:eastAsia="zh-TW"/>
        </w:rPr>
      </w:pPr>
      <w:r>
        <w:rPr>
          <w:rFonts w:ascii="Times New Roman" w:hAnsi="Times New Roman"/>
          <w:spacing w:val="20"/>
          <w:sz w:val="24"/>
          <w:szCs w:val="24"/>
          <w:lang w:eastAsia="zh-TW"/>
        </w:rPr>
        <w:t>2018年5月（確實日期容後通知）</w:t>
      </w:r>
    </w:p>
    <w:p>
      <w:pPr>
        <w:adjustRightInd w:val="0"/>
        <w:snapToGrid w:val="0"/>
        <w:ind w:left="960"/>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參賽資格</w:t>
      </w:r>
    </w:p>
    <w:p>
      <w:pPr>
        <w:adjustRightInd w:val="0"/>
        <w:snapToGrid w:val="0"/>
        <w:ind w:left="779" w:leftChars="354"/>
        <w:jc w:val="both"/>
        <w:rPr>
          <w:rFonts w:ascii="Times New Roman" w:hAnsi="Times New Roman"/>
          <w:spacing w:val="20"/>
          <w:sz w:val="24"/>
          <w:szCs w:val="24"/>
          <w:lang w:eastAsia="zh-TW"/>
        </w:rPr>
      </w:pPr>
      <w:r>
        <w:rPr>
          <w:rFonts w:ascii="Times New Roman" w:hAnsi="Times New Roman"/>
          <w:spacing w:val="20"/>
          <w:sz w:val="24"/>
          <w:szCs w:val="24"/>
          <w:lang w:eastAsia="zh-TW"/>
        </w:rPr>
        <w:t>中學組初賽中最高分數的第6至10所學校。</w:t>
      </w:r>
    </w:p>
    <w:p>
      <w:pPr>
        <w:tabs>
          <w:tab w:val="left" w:pos="3402"/>
        </w:tabs>
        <w:adjustRightInd w:val="0"/>
        <w:snapToGrid w:val="0"/>
        <w:ind w:left="851"/>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參賽人數</w:t>
      </w:r>
    </w:p>
    <w:p>
      <w:pPr>
        <w:tabs>
          <w:tab w:val="left" w:pos="1276"/>
        </w:tabs>
        <w:adjustRightInd w:val="0"/>
        <w:snapToGrid w:val="0"/>
        <w:ind w:left="779" w:leftChars="354"/>
        <w:jc w:val="both"/>
        <w:rPr>
          <w:rFonts w:ascii="Times New Roman" w:hAnsi="Times New Roman"/>
          <w:spacing w:val="20"/>
          <w:sz w:val="24"/>
          <w:szCs w:val="24"/>
          <w:lang w:eastAsia="zh-TW"/>
        </w:rPr>
      </w:pPr>
      <w:r>
        <w:rPr>
          <w:rFonts w:ascii="Times New Roman" w:hAnsi="Times New Roman"/>
          <w:spacing w:val="20"/>
          <w:sz w:val="24"/>
          <w:szCs w:val="24"/>
          <w:lang w:eastAsia="zh-TW"/>
        </w:rPr>
        <w:t>每隊參賽學生為3人，其中最少包括1名初中學生。</w:t>
      </w:r>
    </w:p>
    <w:p>
      <w:pPr>
        <w:adjustRightInd w:val="0"/>
        <w:snapToGrid w:val="0"/>
        <w:ind w:left="960"/>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比賽語言</w:t>
      </w:r>
    </w:p>
    <w:p>
      <w:pPr>
        <w:adjustRightInd w:val="0"/>
        <w:snapToGrid w:val="0"/>
        <w:ind w:left="777" w:leftChars="353" w:firstLine="2"/>
        <w:jc w:val="both"/>
        <w:rPr>
          <w:rFonts w:ascii="Times New Roman" w:hAnsi="Times New Roman"/>
          <w:spacing w:val="20"/>
          <w:sz w:val="24"/>
          <w:szCs w:val="24"/>
        </w:rPr>
      </w:pPr>
      <w:r>
        <w:rPr>
          <w:rFonts w:ascii="Times New Roman" w:hAnsi="Times New Roman"/>
          <w:spacing w:val="20"/>
          <w:sz w:val="24"/>
          <w:szCs w:val="24"/>
        </w:rPr>
        <w:t>普通話</w:t>
      </w:r>
    </w:p>
    <w:p>
      <w:pPr>
        <w:adjustRightInd w:val="0"/>
        <w:snapToGrid w:val="0"/>
        <w:ind w:left="777" w:leftChars="353" w:firstLine="2"/>
        <w:jc w:val="both"/>
        <w:rPr>
          <w:rFonts w:ascii="Times New Roman" w:hAnsi="Times New Roman"/>
          <w:spacing w:val="20"/>
          <w:sz w:val="24"/>
          <w:szCs w:val="24"/>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lang w:eastAsia="zh-TW"/>
        </w:rPr>
      </w:pPr>
      <w:r>
        <w:rPr>
          <w:rFonts w:ascii="Times New Roman" w:hAnsi="Times New Roman"/>
          <w:spacing w:val="20"/>
          <w:sz w:val="24"/>
          <w:szCs w:val="24"/>
          <w:lang w:eastAsia="zh-TW"/>
        </w:rPr>
        <w:t>比賽可能會在電視台進行及製作成電視節目，其他比賽細則容後公布。</w:t>
      </w:r>
    </w:p>
    <w:p>
      <w:pPr>
        <w:tabs>
          <w:tab w:val="left" w:pos="3402"/>
        </w:tabs>
        <w:adjustRightInd w:val="0"/>
        <w:snapToGrid w:val="0"/>
        <w:ind w:left="480"/>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獎勵</w:t>
      </w:r>
    </w:p>
    <w:p>
      <w:pPr>
        <w:numPr>
          <w:ilvl w:val="0"/>
          <w:numId w:val="6"/>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設金獎、銀獎、銅獎（各一支隊伍）及優異獎（兩支隊伍）</w:t>
      </w:r>
      <w:r>
        <w:rPr>
          <w:rFonts w:ascii="Times New Roman" w:hAnsi="Times New Roman"/>
          <w:spacing w:val="20"/>
          <w:sz w:val="24"/>
          <w:szCs w:val="24"/>
        </w:rPr>
        <w:t>。</w:t>
      </w:r>
    </w:p>
    <w:p>
      <w:pPr>
        <w:numPr>
          <w:ilvl w:val="0"/>
          <w:numId w:val="6"/>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5</w:t>
      </w:r>
      <w:r>
        <w:rPr>
          <w:rFonts w:ascii="Times New Roman" w:hAnsi="Times New Roman"/>
          <w:spacing w:val="20"/>
          <w:sz w:val="24"/>
          <w:szCs w:val="24"/>
        </w:rPr>
        <w:t>支</w:t>
      </w:r>
      <w:r>
        <w:rPr>
          <w:rFonts w:ascii="Times New Roman" w:hAnsi="Times New Roman"/>
          <w:spacing w:val="20"/>
          <w:sz w:val="24"/>
          <w:szCs w:val="24"/>
          <w:lang w:eastAsia="zh-TW"/>
        </w:rPr>
        <w:t>隊伍所屬學校均獲頒發獎盃及書券。</w:t>
      </w:r>
    </w:p>
    <w:p>
      <w:pPr>
        <w:numPr>
          <w:ilvl w:val="0"/>
          <w:numId w:val="6"/>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5</w:t>
      </w:r>
      <w:r>
        <w:rPr>
          <w:rFonts w:ascii="Times New Roman" w:hAnsi="Times New Roman"/>
          <w:spacing w:val="20"/>
          <w:sz w:val="24"/>
          <w:szCs w:val="24"/>
        </w:rPr>
        <w:t>支</w:t>
      </w:r>
      <w:r>
        <w:rPr>
          <w:rFonts w:ascii="Times New Roman" w:hAnsi="Times New Roman"/>
          <w:spacing w:val="20"/>
          <w:sz w:val="24"/>
          <w:szCs w:val="24"/>
          <w:lang w:eastAsia="zh-TW"/>
        </w:rPr>
        <w:t>隊伍的每名隊員會獲贈獎牌及香港迪士尼樂園門票。</w:t>
      </w:r>
    </w:p>
    <w:p>
      <w:pPr>
        <w:numPr>
          <w:ilvl w:val="0"/>
          <w:numId w:val="6"/>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hint="eastAsia" w:ascii="Times New Roman" w:hAnsi="Times New Roman"/>
          <w:spacing w:val="20"/>
          <w:sz w:val="24"/>
          <w:szCs w:val="24"/>
          <w:lang w:eastAsia="zh-TW"/>
        </w:rPr>
        <w:t>各隊伍</w:t>
      </w:r>
      <w:r>
        <w:rPr>
          <w:rFonts w:ascii="Times New Roman" w:hAnsi="Times New Roman"/>
          <w:spacing w:val="20"/>
          <w:sz w:val="24"/>
          <w:szCs w:val="24"/>
          <w:lang w:eastAsia="zh-TW"/>
        </w:rPr>
        <w:t>及其校長或領隊教師會與精英賽獲獎隊伍組成外交知識競賽得獎代表團，於7-8月期間到北京交流。</w:t>
      </w:r>
    </w:p>
    <w:p>
      <w:pPr>
        <w:adjustRightInd w:val="0"/>
        <w:snapToGrid w:val="0"/>
        <w:jc w:val="both"/>
        <w:rPr>
          <w:rFonts w:ascii="Times New Roman" w:hAnsi="Times New Roman"/>
          <w:b/>
          <w:spacing w:val="20"/>
          <w:sz w:val="24"/>
          <w:szCs w:val="24"/>
          <w:u w:val="single"/>
          <w:lang w:eastAsia="zh-TW"/>
        </w:rPr>
      </w:pPr>
    </w:p>
    <w:p>
      <w:pPr>
        <w:adjustRightInd w:val="0"/>
        <w:snapToGrid w:val="0"/>
        <w:jc w:val="both"/>
        <w:rPr>
          <w:rFonts w:ascii="Times New Roman" w:hAnsi="Times New Roman"/>
          <w:b/>
          <w:spacing w:val="20"/>
          <w:sz w:val="24"/>
          <w:szCs w:val="24"/>
          <w:u w:val="single"/>
          <w:lang w:eastAsia="zh-TW"/>
        </w:rPr>
      </w:pPr>
      <w:r>
        <w:rPr>
          <w:rFonts w:ascii="Times New Roman" w:hAnsi="Times New Roman"/>
          <w:b/>
          <w:spacing w:val="20"/>
          <w:sz w:val="24"/>
          <w:szCs w:val="24"/>
          <w:u w:val="single"/>
          <w:lang w:eastAsia="zh-TW"/>
        </w:rPr>
        <w:t>小學組</w:t>
      </w:r>
      <w:r>
        <w:rPr>
          <w:rFonts w:ascii="Times New Roman" w:hAnsi="Times New Roman"/>
          <w:spacing w:val="20"/>
          <w:sz w:val="24"/>
          <w:szCs w:val="24"/>
          <w:lang w:eastAsia="zh-TW"/>
        </w:rPr>
        <w:t>（小四至小六）</w:t>
      </w:r>
    </w:p>
    <w:p>
      <w:pPr>
        <w:adjustRightInd w:val="0"/>
        <w:snapToGrid w:val="0"/>
        <w:jc w:val="both"/>
        <w:rPr>
          <w:rFonts w:ascii="Times New Roman" w:hAnsi="Times New Roman"/>
          <w:spacing w:val="20"/>
          <w:sz w:val="24"/>
          <w:szCs w:val="24"/>
          <w:u w:val="single"/>
          <w:lang w:eastAsia="zh-TW"/>
        </w:rPr>
      </w:pPr>
    </w:p>
    <w:p>
      <w:pPr>
        <w:adjustRightInd w:val="0"/>
        <w:snapToGrid w:val="0"/>
        <w:jc w:val="both"/>
        <w:rPr>
          <w:rFonts w:ascii="Times New Roman" w:hAnsi="Times New Roman"/>
          <w:spacing w:val="20"/>
          <w:sz w:val="24"/>
          <w:szCs w:val="24"/>
          <w:lang w:eastAsia="zh-TW"/>
        </w:rPr>
      </w:pPr>
      <w:r>
        <w:rPr>
          <w:rFonts w:ascii="Times New Roman" w:hAnsi="Times New Roman"/>
          <w:spacing w:val="20"/>
          <w:sz w:val="24"/>
          <w:szCs w:val="24"/>
          <w:lang w:eastAsia="zh-TW"/>
        </w:rPr>
        <w:t>小學組只設一輪</w:t>
      </w:r>
      <w:r>
        <w:rPr>
          <w:rFonts w:ascii="Times New Roman" w:hAnsi="Times New Roman"/>
          <w:spacing w:val="20"/>
          <w:sz w:val="24"/>
          <w:szCs w:val="24"/>
          <w:u w:val="single"/>
          <w:lang w:eastAsia="zh-TW"/>
        </w:rPr>
        <w:t>網上問答比賽</w:t>
      </w:r>
      <w:r>
        <w:rPr>
          <w:rFonts w:ascii="Times New Roman" w:hAnsi="Times New Roman"/>
          <w:spacing w:val="20"/>
          <w:sz w:val="24"/>
          <w:szCs w:val="24"/>
          <w:lang w:eastAsia="zh-TW"/>
        </w:rPr>
        <w:t>，不設決賽。</w:t>
      </w:r>
    </w:p>
    <w:p>
      <w:pPr>
        <w:adjustRightInd w:val="0"/>
        <w:snapToGrid w:val="0"/>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比賽日期及時間</w:t>
      </w:r>
    </w:p>
    <w:p>
      <w:pPr>
        <w:numPr>
          <w:ilvl w:val="0"/>
          <w:numId w:val="7"/>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為方便學校安排學生作賽，大會將提供12個工作天時間予學校選擇。比賽日期為</w:t>
      </w:r>
      <w:r>
        <w:rPr>
          <w:rFonts w:ascii="Times New Roman" w:hAnsi="Times New Roman"/>
          <w:spacing w:val="20"/>
          <w:sz w:val="24"/>
          <w:szCs w:val="24"/>
          <w:u w:val="single"/>
          <w:lang w:eastAsia="zh-TW"/>
        </w:rPr>
        <w:t>2018年2月26（星期一）日至3月13日（星期二）（星期六、日除外）</w:t>
      </w:r>
      <w:r>
        <w:rPr>
          <w:rFonts w:ascii="Times New Roman" w:hAnsi="Times New Roman"/>
          <w:spacing w:val="20"/>
          <w:sz w:val="24"/>
          <w:szCs w:val="24"/>
          <w:lang w:eastAsia="zh-TW"/>
        </w:rPr>
        <w:t>，比賽網站開放時間為上午8:00至下午6:00，惟比賽結束前15分鐘會拒絕參賽學生登入。</w:t>
      </w:r>
    </w:p>
    <w:p>
      <w:pPr>
        <w:numPr>
          <w:ilvl w:val="0"/>
          <w:numId w:val="7"/>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學校可安排所有參賽學生同時作賽，或分批作賽。</w:t>
      </w:r>
    </w:p>
    <w:p>
      <w:pPr>
        <w:adjustRightInd w:val="0"/>
        <w:snapToGrid w:val="0"/>
        <w:ind w:left="960"/>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參賽人數</w:t>
      </w:r>
    </w:p>
    <w:p>
      <w:pPr>
        <w:adjustRightInd w:val="0"/>
        <w:snapToGrid w:val="0"/>
        <w:ind w:left="777" w:leftChars="353" w:firstLine="2"/>
        <w:jc w:val="both"/>
        <w:rPr>
          <w:rFonts w:ascii="Times New Roman" w:hAnsi="Times New Roman"/>
          <w:spacing w:val="20"/>
          <w:sz w:val="24"/>
          <w:szCs w:val="24"/>
        </w:rPr>
      </w:pPr>
      <w:r>
        <w:rPr>
          <w:rFonts w:ascii="Times New Roman" w:hAnsi="Times New Roman"/>
          <w:spacing w:val="20"/>
          <w:sz w:val="24"/>
          <w:szCs w:val="24"/>
        </w:rPr>
        <w:t>每校參賽人數不限。</w:t>
      </w:r>
    </w:p>
    <w:p>
      <w:pPr>
        <w:adjustRightInd w:val="0"/>
        <w:snapToGrid w:val="0"/>
        <w:ind w:left="660" w:leftChars="300"/>
        <w:jc w:val="both"/>
        <w:rPr>
          <w:rFonts w:ascii="Times New Roman" w:hAnsi="Times New Roman"/>
          <w:spacing w:val="20"/>
          <w:sz w:val="24"/>
          <w:szCs w:val="24"/>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比賽細則</w:t>
      </w:r>
    </w:p>
    <w:p>
      <w:pPr>
        <w:numPr>
          <w:ilvl w:val="0"/>
          <w:numId w:val="7"/>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採用網上問答形式進行。</w:t>
      </w:r>
    </w:p>
    <w:p>
      <w:pPr>
        <w:numPr>
          <w:ilvl w:val="0"/>
          <w:numId w:val="7"/>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為鼓勵學生學習外交知識，大會特設</w:t>
      </w:r>
      <w:r>
        <w:rPr>
          <w:rFonts w:ascii="Times New Roman" w:hAnsi="Times New Roman"/>
          <w:b/>
          <w:spacing w:val="20"/>
          <w:sz w:val="24"/>
          <w:szCs w:val="24"/>
          <w:lang w:eastAsia="zh-TW"/>
        </w:rPr>
        <w:t>7篇參考文章</w:t>
      </w:r>
      <w:r>
        <w:rPr>
          <w:rFonts w:ascii="Times New Roman" w:hAnsi="Times New Roman" w:eastAsia="DFKai-SB"/>
          <w:spacing w:val="20"/>
          <w:sz w:val="24"/>
          <w:szCs w:val="24"/>
          <w:lang w:eastAsia="zh-TW"/>
        </w:rPr>
        <w:t>，</w:t>
      </w:r>
      <w:r>
        <w:rPr>
          <w:rFonts w:ascii="Times New Roman" w:hAnsi="Times New Roman"/>
          <w:spacing w:val="20"/>
          <w:sz w:val="24"/>
          <w:szCs w:val="24"/>
          <w:lang w:eastAsia="zh-TW"/>
        </w:rPr>
        <w:t>另提供由外交部駐香港特別行政區特派員公署及外交學院編著的</w:t>
      </w:r>
      <w:r>
        <w:rPr>
          <w:rFonts w:ascii="Times New Roman" w:hAnsi="Times New Roman"/>
          <w:b/>
          <w:spacing w:val="20"/>
          <w:sz w:val="24"/>
          <w:szCs w:val="24"/>
          <w:u w:val="single"/>
          <w:lang w:eastAsia="zh-TW"/>
        </w:rPr>
        <w:t>《中國外交知識讀本》，</w:t>
      </w:r>
      <w:r>
        <w:rPr>
          <w:rFonts w:ascii="Times New Roman" w:hAnsi="Times New Roman"/>
          <w:spacing w:val="20"/>
          <w:sz w:val="24"/>
          <w:szCs w:val="24"/>
          <w:lang w:eastAsia="zh-TW"/>
        </w:rPr>
        <w:t>並會從中設計比賽問題。有關文章可於</w:t>
      </w:r>
      <w:r>
        <w:rPr>
          <w:rFonts w:ascii="Times New Roman" w:hAnsi="Times New Roman"/>
          <w:spacing w:val="20"/>
          <w:sz w:val="24"/>
          <w:szCs w:val="24"/>
          <w:u w:val="single"/>
          <w:lang w:eastAsia="zh-TW"/>
        </w:rPr>
        <w:t>2018年2月12日（星期一）起</w:t>
      </w:r>
      <w:r>
        <w:rPr>
          <w:rFonts w:ascii="Times New Roman" w:hAnsi="Times New Roman"/>
          <w:spacing w:val="20"/>
          <w:sz w:val="24"/>
          <w:szCs w:val="24"/>
          <w:lang w:eastAsia="zh-TW"/>
        </w:rPr>
        <w:t>於競賽網站(</w:t>
      </w:r>
      <w:r>
        <w:fldChar w:fldCharType="begin"/>
      </w:r>
      <w:r>
        <w:instrText xml:space="preserve">HYPERLINK "http://quiz.fmcoprc.gov.hk/chn/" </w:instrText>
      </w:r>
      <w:r>
        <w:fldChar w:fldCharType="separate"/>
      </w:r>
      <w:r>
        <w:rPr>
          <w:rStyle w:val="19"/>
          <w:rFonts w:ascii="Times New Roman" w:hAnsi="Times New Roman"/>
          <w:spacing w:val="20"/>
          <w:sz w:val="24"/>
          <w:szCs w:val="24"/>
          <w:lang w:eastAsia="zh-TW"/>
        </w:rPr>
        <w:t>http://quiz.fmcoprc.gov.hk/chn/</w:t>
      </w:r>
      <w:r>
        <w:fldChar w:fldCharType="end"/>
      </w:r>
      <w:r>
        <w:rPr>
          <w:rFonts w:ascii="Times New Roman" w:hAnsi="Times New Roman"/>
          <w:spacing w:val="20"/>
          <w:sz w:val="24"/>
          <w:szCs w:val="24"/>
          <w:lang w:eastAsia="zh-TW"/>
        </w:rPr>
        <w:t>)</w:t>
      </w:r>
      <w:r>
        <w:rPr>
          <w:rFonts w:ascii="Times New Roman" w:hAnsi="Times New Roman"/>
          <w:spacing w:val="20"/>
          <w:sz w:val="24"/>
          <w:szCs w:val="24"/>
        </w:rPr>
        <w:t xml:space="preserve"> </w:t>
      </w:r>
      <w:r>
        <w:rPr>
          <w:rFonts w:ascii="Times New Roman" w:hAnsi="Times New Roman"/>
          <w:spacing w:val="20"/>
          <w:sz w:val="24"/>
          <w:szCs w:val="24"/>
          <w:lang w:eastAsia="zh-TW"/>
        </w:rPr>
        <w:t>下載。學校可向秘書處索取</w:t>
      </w:r>
      <w:r>
        <w:rPr>
          <w:rFonts w:ascii="Times New Roman" w:hAnsi="Times New Roman"/>
          <w:b/>
          <w:spacing w:val="20"/>
          <w:sz w:val="24"/>
          <w:szCs w:val="24"/>
          <w:u w:val="single"/>
          <w:lang w:eastAsia="zh-TW"/>
        </w:rPr>
        <w:t>《中國外交知識讀本》</w:t>
      </w:r>
      <w:r>
        <w:rPr>
          <w:rFonts w:ascii="Times New Roman" w:hAnsi="Times New Roman"/>
          <w:spacing w:val="20"/>
          <w:sz w:val="24"/>
          <w:szCs w:val="24"/>
          <w:lang w:eastAsia="zh-TW"/>
        </w:rPr>
        <w:t>（詳見</w:t>
      </w:r>
      <w:r>
        <w:rPr>
          <w:rFonts w:ascii="Times New Roman" w:hAnsi="Times New Roman"/>
          <w:b/>
          <w:spacing w:val="20"/>
          <w:sz w:val="24"/>
          <w:szCs w:val="24"/>
          <w:u w:val="single"/>
          <w:lang w:eastAsia="zh-TW"/>
        </w:rPr>
        <w:t>附錄一</w:t>
      </w:r>
      <w:r>
        <w:rPr>
          <w:rFonts w:ascii="Times New Roman" w:hAnsi="Times New Roman"/>
          <w:spacing w:val="20"/>
          <w:sz w:val="24"/>
          <w:szCs w:val="24"/>
          <w:lang w:eastAsia="zh-TW"/>
        </w:rPr>
        <w:t>）。</w:t>
      </w:r>
    </w:p>
    <w:p>
      <w:pPr>
        <w:numPr>
          <w:ilvl w:val="0"/>
          <w:numId w:val="7"/>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每名學生只可參賽一次，須答20道題目，限時15分鐘，每道題目限時45秒。比賽以「鬥快鬥準」為準則。</w:t>
      </w:r>
    </w:p>
    <w:p>
      <w:pPr>
        <w:numPr>
          <w:ilvl w:val="0"/>
          <w:numId w:val="7"/>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為確保公平及公正，參賽學生必須在教師監察下於校內作賽。比賽時不可查閱任何資料。</w:t>
      </w:r>
    </w:p>
    <w:p>
      <w:pPr>
        <w:numPr>
          <w:ilvl w:val="0"/>
          <w:numId w:val="7"/>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參賽學生使用的電腦（如桌面電腦、手提電腦、平板電腦等）必須透過學校有線或無線網路連線至香港教育城比賽網站(</w:t>
      </w:r>
      <w:r>
        <w:fldChar w:fldCharType="begin"/>
      </w:r>
      <w:r>
        <w:instrText xml:space="preserve">HYPERLINK "http://www.hkedcity.net/diplomatic/" </w:instrText>
      </w:r>
      <w:r>
        <w:fldChar w:fldCharType="separate"/>
      </w:r>
      <w:r>
        <w:rPr>
          <w:rStyle w:val="19"/>
          <w:rFonts w:ascii="Times New Roman" w:hAnsi="Times New Roman"/>
          <w:spacing w:val="20"/>
          <w:sz w:val="24"/>
          <w:szCs w:val="24"/>
          <w:lang w:eastAsia="zh-TW"/>
        </w:rPr>
        <w:t>http://www.hkedcity.net/diplomatic/</w:t>
      </w:r>
      <w:r>
        <w:fldChar w:fldCharType="end"/>
      </w:r>
      <w:r>
        <w:rPr>
          <w:rFonts w:ascii="Times New Roman" w:hAnsi="Times New Roman"/>
          <w:spacing w:val="20"/>
          <w:sz w:val="24"/>
          <w:szCs w:val="24"/>
          <w:lang w:eastAsia="zh-TW"/>
        </w:rPr>
        <w:t>)</w:t>
      </w:r>
      <w:r>
        <w:rPr>
          <w:rFonts w:ascii="Times New Roman" w:hAnsi="Times New Roman"/>
          <w:spacing w:val="20"/>
          <w:sz w:val="24"/>
          <w:szCs w:val="24"/>
        </w:rPr>
        <w:t xml:space="preserve"> </w:t>
      </w:r>
      <w:r>
        <w:rPr>
          <w:rFonts w:ascii="Times New Roman" w:hAnsi="Times New Roman"/>
          <w:spacing w:val="20"/>
          <w:sz w:val="24"/>
          <w:szCs w:val="24"/>
          <w:lang w:eastAsia="zh-TW"/>
        </w:rPr>
        <w:t>作賽。</w:t>
      </w:r>
    </w:p>
    <w:p>
      <w:pPr>
        <w:numPr>
          <w:ilvl w:val="0"/>
          <w:numId w:val="7"/>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以每校最高分數5名參賽者的分數總和定出名次（如學校少於5人參賽，則計算所有參賽者的總成績），若分數相同則比較時間。</w:t>
      </w:r>
    </w:p>
    <w:p>
      <w:pPr>
        <w:numPr>
          <w:ilvl w:val="0"/>
          <w:numId w:val="7"/>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其他比賽細則，容後另函通知參賽學校。</w:t>
      </w:r>
    </w:p>
    <w:p>
      <w:pPr>
        <w:adjustRightInd w:val="0"/>
        <w:snapToGrid w:val="0"/>
        <w:ind w:left="960"/>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賽前測試</w:t>
      </w:r>
    </w:p>
    <w:p>
      <w:pPr>
        <w:adjustRightInd w:val="0"/>
        <w:snapToGrid w:val="0"/>
        <w:ind w:left="779" w:leftChars="354"/>
        <w:jc w:val="both"/>
        <w:rPr>
          <w:rFonts w:ascii="Times New Roman" w:hAnsi="Times New Roman"/>
          <w:spacing w:val="20"/>
          <w:sz w:val="24"/>
          <w:szCs w:val="24"/>
          <w:lang w:eastAsia="zh-TW"/>
        </w:rPr>
      </w:pPr>
      <w:r>
        <w:rPr>
          <w:rFonts w:ascii="Times New Roman" w:hAnsi="Times New Roman"/>
          <w:spacing w:val="20"/>
          <w:sz w:val="24"/>
          <w:szCs w:val="24"/>
          <w:lang w:eastAsia="zh-TW"/>
        </w:rPr>
        <w:t>大會將提供5天時間予參賽學生登入香港教育城網站(</w:t>
      </w:r>
      <w:r>
        <w:fldChar w:fldCharType="begin"/>
      </w:r>
      <w:r>
        <w:instrText xml:space="preserve">HYPERLINK "http://www.hkedcity.net/diplomatic/" </w:instrText>
      </w:r>
      <w:r>
        <w:fldChar w:fldCharType="separate"/>
      </w:r>
      <w:r>
        <w:rPr>
          <w:rStyle w:val="19"/>
          <w:rFonts w:ascii="Times New Roman" w:hAnsi="Times New Roman"/>
          <w:spacing w:val="20"/>
          <w:sz w:val="24"/>
          <w:szCs w:val="24"/>
          <w:lang w:eastAsia="zh-TW"/>
        </w:rPr>
        <w:t>http://www.hkedcity.net/diplomatic/</w:t>
      </w:r>
      <w:r>
        <w:fldChar w:fldCharType="end"/>
      </w:r>
      <w:r>
        <w:rPr>
          <w:rFonts w:ascii="Times New Roman" w:hAnsi="Times New Roman"/>
          <w:spacing w:val="20"/>
          <w:sz w:val="24"/>
          <w:szCs w:val="24"/>
          <w:lang w:eastAsia="zh-TW"/>
        </w:rPr>
        <w:t>) 進行賽前測試，以助他們了解比賽的方法。測試日為</w:t>
      </w:r>
      <w:r>
        <w:rPr>
          <w:rFonts w:ascii="Times New Roman" w:hAnsi="Times New Roman"/>
          <w:spacing w:val="20"/>
          <w:sz w:val="24"/>
          <w:szCs w:val="24"/>
          <w:u w:val="single"/>
          <w:lang w:eastAsia="zh-TW"/>
        </w:rPr>
        <w:t>2018年2月5日（星期一）至9日（星期五）</w:t>
      </w:r>
      <w:r>
        <w:rPr>
          <w:rFonts w:ascii="Times New Roman" w:hAnsi="Times New Roman"/>
          <w:spacing w:val="20"/>
          <w:sz w:val="24"/>
          <w:szCs w:val="24"/>
          <w:lang w:eastAsia="zh-TW"/>
        </w:rPr>
        <w:t>，網站開放時間為上午8:00至下午6:00。</w:t>
      </w:r>
    </w:p>
    <w:p>
      <w:pPr>
        <w:adjustRightInd w:val="0"/>
        <w:snapToGrid w:val="0"/>
        <w:ind w:left="960"/>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獎勵</w:t>
      </w:r>
    </w:p>
    <w:p>
      <w:pPr>
        <w:numPr>
          <w:ilvl w:val="0"/>
          <w:numId w:val="8"/>
        </w:numPr>
        <w:tabs>
          <w:tab w:val="left" w:pos="1134"/>
          <w:tab w:val="clear" w:pos="960"/>
        </w:tabs>
        <w:adjustRightInd w:val="0"/>
        <w:snapToGrid w:val="0"/>
        <w:ind w:left="1134" w:hanging="425"/>
        <w:jc w:val="both"/>
        <w:rPr>
          <w:rFonts w:ascii="Times New Roman" w:hAnsi="Times New Roman"/>
          <w:spacing w:val="20"/>
          <w:sz w:val="24"/>
          <w:szCs w:val="24"/>
          <w:lang w:eastAsia="zh-TW"/>
        </w:rPr>
      </w:pPr>
      <w:r>
        <w:rPr>
          <w:rFonts w:ascii="Times New Roman" w:hAnsi="Times New Roman"/>
          <w:spacing w:val="20"/>
          <w:sz w:val="24"/>
          <w:szCs w:val="24"/>
          <w:lang w:eastAsia="zh-TW"/>
        </w:rPr>
        <w:t>比賽設冠、亞、季軍及10名優異獎，每名得獎學生會獲頒發獎狀及香港迪士尼樂園門票，所屬學校會獲頒贈獎盃及書券。</w:t>
      </w:r>
    </w:p>
    <w:p>
      <w:pPr>
        <w:numPr>
          <w:ilvl w:val="0"/>
          <w:numId w:val="8"/>
        </w:numPr>
        <w:tabs>
          <w:tab w:val="left" w:pos="1134"/>
          <w:tab w:val="clear" w:pos="960"/>
        </w:tabs>
        <w:adjustRightInd w:val="0"/>
        <w:snapToGrid w:val="0"/>
        <w:ind w:left="1134" w:hanging="425"/>
        <w:jc w:val="both"/>
        <w:rPr>
          <w:rFonts w:ascii="Times New Roman" w:hAnsi="Times New Roman"/>
          <w:sz w:val="24"/>
          <w:szCs w:val="24"/>
          <w:lang w:eastAsia="zh-TW"/>
        </w:rPr>
      </w:pPr>
      <w:r>
        <w:rPr>
          <w:rFonts w:ascii="Times New Roman" w:hAnsi="Times New Roman"/>
          <w:spacing w:val="20"/>
          <w:sz w:val="24"/>
          <w:szCs w:val="24"/>
          <w:lang w:eastAsia="zh-TW"/>
        </w:rPr>
        <w:t xml:space="preserve">為鼓勵學校積極參賽，大會設有下列學校獎項，得獎學校會獲頒贈獎盃及書券：    </w:t>
      </w:r>
      <w:r>
        <w:rPr>
          <w:rFonts w:ascii="Times New Roman" w:hAnsi="Times New Roman"/>
          <w:sz w:val="24"/>
          <w:szCs w:val="24"/>
          <w:lang w:eastAsia="zh-TW"/>
        </w:rPr>
        <w:t xml:space="preserve">   </w:t>
      </w:r>
    </w:p>
    <w:p>
      <w:pPr>
        <w:numPr>
          <w:ilvl w:val="0"/>
          <w:numId w:val="4"/>
        </w:numPr>
        <w:tabs>
          <w:tab w:val="left" w:pos="1418"/>
          <w:tab w:val="left" w:pos="1701"/>
          <w:tab w:val="clear" w:pos="1256"/>
        </w:tabs>
        <w:adjustRightInd w:val="0"/>
        <w:snapToGrid w:val="0"/>
        <w:ind w:left="1418"/>
        <w:jc w:val="both"/>
        <w:rPr>
          <w:rFonts w:ascii="Times New Roman" w:hAnsi="Times New Roman"/>
          <w:spacing w:val="20"/>
          <w:sz w:val="24"/>
          <w:szCs w:val="24"/>
          <w:lang w:eastAsia="zh-TW"/>
        </w:rPr>
      </w:pPr>
      <w:r>
        <w:rPr>
          <w:rFonts w:ascii="Times New Roman" w:hAnsi="Times New Roman"/>
          <w:spacing w:val="20"/>
          <w:sz w:val="24"/>
          <w:szCs w:val="24"/>
          <w:lang w:eastAsia="zh-TW"/>
        </w:rPr>
        <w:t>「最佳表現學校獎」：比較每校首100名最高分數學生的總成績（如學校少於100人參賽，則計算所有參賽者的總成績），若分數相同則比較時間，以定出「最佳表現學校獎」。</w:t>
      </w:r>
    </w:p>
    <w:p>
      <w:pPr>
        <w:tabs>
          <w:tab w:val="left" w:pos="1701"/>
        </w:tabs>
        <w:adjustRightInd w:val="0"/>
        <w:snapToGrid w:val="0"/>
        <w:ind w:left="1418"/>
        <w:jc w:val="both"/>
        <w:rPr>
          <w:rFonts w:ascii="Times New Roman" w:hAnsi="Times New Roman"/>
          <w:spacing w:val="20"/>
          <w:sz w:val="24"/>
          <w:szCs w:val="24"/>
          <w:lang w:eastAsia="zh-TW"/>
        </w:rPr>
      </w:pPr>
    </w:p>
    <w:p>
      <w:pPr>
        <w:numPr>
          <w:ilvl w:val="0"/>
          <w:numId w:val="4"/>
        </w:numPr>
        <w:tabs>
          <w:tab w:val="left" w:pos="1418"/>
          <w:tab w:val="left" w:pos="1701"/>
          <w:tab w:val="clear" w:pos="1256"/>
        </w:tabs>
        <w:adjustRightInd w:val="0"/>
        <w:snapToGrid w:val="0"/>
        <w:ind w:left="1418"/>
        <w:jc w:val="both"/>
        <w:rPr>
          <w:rFonts w:ascii="Times New Roman" w:hAnsi="Times New Roman"/>
          <w:spacing w:val="20"/>
          <w:sz w:val="24"/>
          <w:szCs w:val="24"/>
          <w:lang w:eastAsia="zh-TW"/>
        </w:rPr>
      </w:pPr>
      <w:r>
        <w:rPr>
          <w:rFonts w:ascii="Times New Roman" w:hAnsi="Times New Roman"/>
          <w:spacing w:val="20"/>
          <w:sz w:val="24"/>
          <w:szCs w:val="24"/>
          <w:lang w:eastAsia="zh-TW"/>
        </w:rPr>
        <w:t>「最佳新秀獎」：比較過往三年沒有參加「香港盃外交知識競賽」的學校，每校首100名最高分數學生的總成績（如學校少於100人參賽，則計算所有參賽者的總成績），若分數相同則比較時間，以定出「最佳新秀獎」。</w:t>
      </w:r>
    </w:p>
    <w:p>
      <w:pPr>
        <w:tabs>
          <w:tab w:val="left" w:pos="1701"/>
        </w:tabs>
        <w:adjustRightInd w:val="0"/>
        <w:snapToGrid w:val="0"/>
        <w:ind w:left="1418"/>
        <w:jc w:val="both"/>
        <w:rPr>
          <w:rFonts w:ascii="Times New Roman" w:hAnsi="Times New Roman"/>
          <w:spacing w:val="20"/>
          <w:sz w:val="24"/>
          <w:szCs w:val="24"/>
          <w:lang w:eastAsia="zh-TW"/>
        </w:rPr>
      </w:pPr>
    </w:p>
    <w:p>
      <w:pPr>
        <w:numPr>
          <w:ilvl w:val="0"/>
          <w:numId w:val="4"/>
        </w:numPr>
        <w:tabs>
          <w:tab w:val="left" w:pos="1418"/>
          <w:tab w:val="left" w:pos="1701"/>
          <w:tab w:val="clear" w:pos="1256"/>
        </w:tabs>
        <w:overflowPunct w:val="0"/>
        <w:adjustRightInd w:val="0"/>
        <w:snapToGrid w:val="0"/>
        <w:ind w:left="1418" w:hanging="482"/>
        <w:jc w:val="both"/>
        <w:rPr>
          <w:rFonts w:ascii="Times New Roman" w:hAnsi="Times New Roman"/>
          <w:spacing w:val="20"/>
          <w:sz w:val="24"/>
          <w:szCs w:val="24"/>
          <w:lang w:eastAsia="zh-TW"/>
        </w:rPr>
      </w:pPr>
      <w:r>
        <w:rPr>
          <w:rFonts w:ascii="Times New Roman" w:hAnsi="Times New Roman"/>
          <w:spacing w:val="20"/>
          <w:sz w:val="24"/>
          <w:szCs w:val="24"/>
          <w:lang w:eastAsia="zh-TW"/>
        </w:rPr>
        <w:t>「最踴躍參與學校獎」：為表揚一直支持「香港盃外交知識競賽」的學校，最近五年一直參加外交知識競賽的學校會獲「踴躍參與學校獎」，並獲贈錦旗。當中，本屆學生作答人數比例最高的學校，會獲「最踴躍參與學校獎」。</w:t>
      </w:r>
    </w:p>
    <w:p>
      <w:pPr>
        <w:adjustRightInd w:val="0"/>
        <w:snapToGrid w:val="0"/>
        <w:ind w:left="776"/>
        <w:jc w:val="both"/>
        <w:rPr>
          <w:rFonts w:ascii="Times New Roman" w:hAnsi="Times New Roman"/>
          <w:spacing w:val="20"/>
          <w:sz w:val="24"/>
          <w:szCs w:val="24"/>
          <w:lang w:eastAsia="zh-TW"/>
        </w:rPr>
      </w:pP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rPr>
      </w:pPr>
      <w:r>
        <w:rPr>
          <w:rFonts w:ascii="Times New Roman" w:hAnsi="Times New Roman"/>
          <w:spacing w:val="20"/>
          <w:sz w:val="24"/>
          <w:szCs w:val="24"/>
        </w:rPr>
        <w:t>賽果公布</w:t>
      </w:r>
    </w:p>
    <w:p>
      <w:pPr>
        <w:adjustRightInd w:val="0"/>
        <w:snapToGrid w:val="0"/>
        <w:ind w:left="779" w:leftChars="354"/>
        <w:jc w:val="both"/>
        <w:rPr>
          <w:rFonts w:ascii="Times New Roman" w:hAnsi="Times New Roman"/>
          <w:spacing w:val="20"/>
          <w:sz w:val="24"/>
          <w:szCs w:val="24"/>
          <w:lang w:eastAsia="zh-TW"/>
        </w:rPr>
      </w:pPr>
      <w:r>
        <w:rPr>
          <w:rFonts w:ascii="Times New Roman" w:hAnsi="Times New Roman"/>
          <w:spacing w:val="20"/>
          <w:sz w:val="24"/>
          <w:szCs w:val="24"/>
          <w:lang w:eastAsia="zh-TW"/>
        </w:rPr>
        <w:t>比賽結果將於</w:t>
      </w:r>
      <w:r>
        <w:rPr>
          <w:rFonts w:ascii="Times New Roman" w:hAnsi="Times New Roman"/>
          <w:spacing w:val="20"/>
          <w:sz w:val="24"/>
          <w:szCs w:val="24"/>
          <w:u w:val="single"/>
          <w:lang w:eastAsia="zh-TW"/>
        </w:rPr>
        <w:t>2018年3月23日（星期五）或以前</w:t>
      </w:r>
      <w:r>
        <w:rPr>
          <w:rFonts w:ascii="Times New Roman" w:hAnsi="Times New Roman"/>
          <w:spacing w:val="20"/>
          <w:sz w:val="24"/>
          <w:szCs w:val="24"/>
          <w:lang w:eastAsia="zh-TW"/>
        </w:rPr>
        <w:t>在競賽網站及薪火相傳平台網站公布，得獎學校將獲專函通知。</w:t>
      </w:r>
    </w:p>
    <w:p>
      <w:pPr>
        <w:tabs>
          <w:tab w:val="left" w:pos="720"/>
        </w:tabs>
        <w:adjustRightInd w:val="0"/>
        <w:snapToGrid w:val="0"/>
        <w:ind w:left="720" w:hanging="720" w:hangingChars="300"/>
        <w:rPr>
          <w:rFonts w:ascii="Times New Roman" w:hAnsi="Times New Roman"/>
          <w:sz w:val="24"/>
          <w:szCs w:val="24"/>
          <w:lang w:eastAsia="zh-TW"/>
        </w:rPr>
      </w:pPr>
      <w:r>
        <w:rPr>
          <w:rFonts w:ascii="Times New Roman" w:hAnsi="Times New Roman"/>
          <w:sz w:val="24"/>
          <w:szCs w:val="24"/>
          <w:lang w:eastAsia="zh-TW"/>
        </w:rPr>
        <w:t xml:space="preserve"> </w:t>
      </w:r>
    </w:p>
    <w:p>
      <w:pPr>
        <w:adjustRightInd w:val="0"/>
        <w:snapToGrid w:val="0"/>
        <w:rPr>
          <w:rFonts w:ascii="Times New Roman" w:hAnsi="Times New Roman"/>
          <w:b/>
          <w:spacing w:val="20"/>
          <w:sz w:val="24"/>
          <w:szCs w:val="24"/>
          <w:u w:val="single"/>
          <w:lang w:eastAsia="zh-TW"/>
        </w:rPr>
      </w:pPr>
      <w:r>
        <w:rPr>
          <w:rFonts w:ascii="Times New Roman" w:hAnsi="Times New Roman"/>
          <w:b/>
          <w:spacing w:val="20"/>
          <w:sz w:val="24"/>
          <w:szCs w:val="24"/>
          <w:u w:val="single"/>
          <w:lang w:eastAsia="zh-TW"/>
        </w:rPr>
        <w:t>報名方法及截止報名日期</w:t>
      </w: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lang w:eastAsia="zh-TW"/>
        </w:rPr>
      </w:pPr>
      <w:r>
        <w:rPr>
          <w:rFonts w:ascii="Times New Roman" w:hAnsi="Times New Roman"/>
          <w:spacing w:val="20"/>
          <w:sz w:val="24"/>
          <w:szCs w:val="24"/>
          <w:lang w:eastAsia="zh-TW"/>
        </w:rPr>
        <w:t>擬提名學生參賽的學校，請於</w:t>
      </w:r>
      <w:r>
        <w:rPr>
          <w:rFonts w:ascii="Times New Roman" w:hAnsi="Times New Roman"/>
          <w:spacing w:val="20"/>
          <w:sz w:val="24"/>
          <w:szCs w:val="24"/>
          <w:u w:val="single"/>
          <w:lang w:eastAsia="zh-TW"/>
        </w:rPr>
        <w:t>2017年12月20日起</w:t>
      </w:r>
      <w:r>
        <w:rPr>
          <w:rFonts w:ascii="Times New Roman" w:hAnsi="Times New Roman"/>
          <w:spacing w:val="20"/>
          <w:sz w:val="24"/>
          <w:szCs w:val="24"/>
          <w:lang w:eastAsia="zh-TW"/>
        </w:rPr>
        <w:t>登入香港教育城網站 (</w:t>
      </w:r>
      <w:r>
        <w:fldChar w:fldCharType="begin"/>
      </w:r>
      <w:r>
        <w:instrText xml:space="preserve">HYPERLINK "http://www.hkedcity.net/registration/edb/" </w:instrText>
      </w:r>
      <w:r>
        <w:fldChar w:fldCharType="separate"/>
      </w:r>
      <w:r>
        <w:rPr>
          <w:rStyle w:val="19"/>
          <w:rFonts w:ascii="Times New Roman" w:hAnsi="Times New Roman"/>
          <w:spacing w:val="20"/>
          <w:sz w:val="24"/>
          <w:szCs w:val="24"/>
          <w:lang w:eastAsia="zh-TW"/>
        </w:rPr>
        <w:t>http://www.hkedcity.net/registration/edb/</w:t>
      </w:r>
      <w:r>
        <w:fldChar w:fldCharType="end"/>
      </w:r>
      <w:r>
        <w:rPr>
          <w:rFonts w:ascii="Times New Roman" w:hAnsi="Times New Roman"/>
          <w:spacing w:val="20"/>
          <w:sz w:val="24"/>
          <w:szCs w:val="24"/>
          <w:lang w:eastAsia="zh-TW"/>
        </w:rPr>
        <w:t>)，按指示填妥及提交「參賽提名表」，截止報名日期為</w:t>
      </w:r>
      <w:r>
        <w:rPr>
          <w:rFonts w:ascii="Times New Roman" w:hAnsi="Times New Roman"/>
          <w:spacing w:val="20"/>
          <w:sz w:val="24"/>
          <w:szCs w:val="24"/>
          <w:u w:val="single"/>
          <w:lang w:eastAsia="zh-TW"/>
        </w:rPr>
        <w:t>2018年1月19日（星期五）</w:t>
      </w:r>
      <w:r>
        <w:rPr>
          <w:rFonts w:ascii="Times New Roman" w:hAnsi="Times New Roman"/>
          <w:spacing w:val="20"/>
          <w:sz w:val="24"/>
          <w:szCs w:val="24"/>
          <w:lang w:eastAsia="zh-TW"/>
        </w:rPr>
        <w:t>。</w:t>
      </w:r>
    </w:p>
    <w:p>
      <w:pPr>
        <w:numPr>
          <w:ilvl w:val="0"/>
          <w:numId w:val="2"/>
        </w:numPr>
        <w:tabs>
          <w:tab w:val="left" w:pos="851"/>
          <w:tab w:val="left" w:pos="3402"/>
          <w:tab w:val="clear" w:pos="480"/>
        </w:tabs>
        <w:adjustRightInd w:val="0"/>
        <w:snapToGrid w:val="0"/>
        <w:ind w:left="851"/>
        <w:jc w:val="both"/>
        <w:rPr>
          <w:rFonts w:ascii="Times New Roman" w:hAnsi="Times New Roman"/>
          <w:spacing w:val="20"/>
          <w:sz w:val="24"/>
          <w:szCs w:val="24"/>
          <w:lang w:eastAsia="zh-TW"/>
        </w:rPr>
      </w:pPr>
      <w:r>
        <w:rPr>
          <w:rFonts w:ascii="Times New Roman" w:hAnsi="Times New Roman"/>
          <w:spacing w:val="20"/>
          <w:sz w:val="24"/>
          <w:szCs w:val="24"/>
          <w:lang w:eastAsia="zh-TW"/>
        </w:rPr>
        <w:t>資料將用於安排競賽用途。務請於遞交前核對所輸入的資料，確保正確無誤。</w:t>
      </w:r>
    </w:p>
    <w:p>
      <w:pPr>
        <w:tabs>
          <w:tab w:val="left" w:pos="540"/>
        </w:tabs>
        <w:adjustRightInd w:val="0"/>
        <w:snapToGrid w:val="0"/>
        <w:jc w:val="both"/>
        <w:rPr>
          <w:rFonts w:ascii="Times New Roman" w:hAnsi="Times New Roman"/>
          <w:spacing w:val="20"/>
          <w:sz w:val="24"/>
          <w:szCs w:val="24"/>
          <w:lang w:eastAsia="zh-TW"/>
        </w:rPr>
      </w:pPr>
    </w:p>
    <w:p>
      <w:pPr>
        <w:tabs>
          <w:tab w:val="left" w:pos="540"/>
        </w:tabs>
        <w:adjustRightInd w:val="0"/>
        <w:snapToGrid w:val="0"/>
        <w:jc w:val="both"/>
        <w:rPr>
          <w:rFonts w:ascii="Times New Roman" w:hAnsi="Times New Roman"/>
          <w:b/>
          <w:spacing w:val="20"/>
          <w:sz w:val="24"/>
          <w:szCs w:val="24"/>
          <w:u w:val="single"/>
          <w:lang w:eastAsia="zh-TW"/>
        </w:rPr>
      </w:pPr>
      <w:r>
        <w:rPr>
          <w:rFonts w:ascii="Times New Roman" w:hAnsi="Times New Roman"/>
          <w:b/>
          <w:spacing w:val="20"/>
          <w:sz w:val="24"/>
          <w:szCs w:val="24"/>
          <w:u w:val="single"/>
          <w:lang w:eastAsia="zh-TW"/>
        </w:rPr>
        <w:t>頒獎禮</w:t>
      </w:r>
    </w:p>
    <w:p>
      <w:pPr>
        <w:tabs>
          <w:tab w:val="left" w:pos="709"/>
          <w:tab w:val="left" w:pos="3402"/>
        </w:tabs>
        <w:adjustRightInd w:val="0"/>
        <w:snapToGrid w:val="0"/>
        <w:ind w:left="260" w:leftChars="118"/>
        <w:jc w:val="both"/>
        <w:rPr>
          <w:rFonts w:ascii="Times New Roman" w:hAnsi="Times New Roman"/>
          <w:spacing w:val="20"/>
          <w:sz w:val="24"/>
          <w:szCs w:val="24"/>
          <w:lang w:eastAsia="zh-TW"/>
        </w:rPr>
      </w:pPr>
      <w:r>
        <w:rPr>
          <w:rFonts w:ascii="Times New Roman" w:hAnsi="Times New Roman"/>
          <w:spacing w:val="20"/>
          <w:sz w:val="24"/>
          <w:szCs w:val="24"/>
          <w:lang w:eastAsia="zh-TW"/>
        </w:rPr>
        <w:t>頒獎禮安排在</w:t>
      </w:r>
      <w:r>
        <w:rPr>
          <w:rFonts w:ascii="Times New Roman" w:hAnsi="Times New Roman"/>
          <w:spacing w:val="20"/>
          <w:sz w:val="24"/>
          <w:szCs w:val="24"/>
          <w:u w:val="single"/>
          <w:lang w:eastAsia="zh-TW"/>
        </w:rPr>
        <w:t>2018年5月</w:t>
      </w:r>
      <w:r>
        <w:rPr>
          <w:rFonts w:ascii="Times New Roman" w:hAnsi="Times New Roman"/>
          <w:spacing w:val="20"/>
          <w:sz w:val="24"/>
          <w:szCs w:val="24"/>
          <w:lang w:eastAsia="zh-TW"/>
        </w:rPr>
        <w:t>第十二屆「香港盃外交知識競賽」決賽日舉行（</w:t>
      </w:r>
      <w:r>
        <w:rPr>
          <w:rFonts w:ascii="Times New Roman" w:hAnsi="Times New Roman"/>
          <w:spacing w:val="20"/>
          <w:sz w:val="24"/>
          <w:szCs w:val="24"/>
          <w:u w:val="single"/>
          <w:lang w:eastAsia="zh-TW"/>
        </w:rPr>
        <w:t>確實日期容後通知）</w:t>
      </w:r>
      <w:r>
        <w:rPr>
          <w:rFonts w:ascii="Times New Roman" w:hAnsi="Times New Roman"/>
          <w:spacing w:val="20"/>
          <w:sz w:val="24"/>
          <w:szCs w:val="24"/>
          <w:lang w:eastAsia="zh-TW"/>
        </w:rPr>
        <w:t>。</w:t>
      </w:r>
    </w:p>
    <w:p>
      <w:pPr>
        <w:tabs>
          <w:tab w:val="left" w:pos="540"/>
        </w:tabs>
        <w:adjustRightInd w:val="0"/>
        <w:snapToGrid w:val="0"/>
        <w:jc w:val="both"/>
        <w:rPr>
          <w:rFonts w:ascii="Times New Roman" w:hAnsi="Times New Roman"/>
          <w:spacing w:val="20"/>
          <w:sz w:val="24"/>
          <w:szCs w:val="24"/>
          <w:lang w:eastAsia="zh-TW"/>
        </w:rPr>
      </w:pPr>
    </w:p>
    <w:p>
      <w:pPr>
        <w:adjustRightInd w:val="0"/>
        <w:snapToGrid w:val="0"/>
        <w:rPr>
          <w:rFonts w:ascii="Times New Roman" w:hAnsi="Times New Roman"/>
          <w:b/>
          <w:spacing w:val="20"/>
          <w:sz w:val="24"/>
          <w:szCs w:val="24"/>
          <w:u w:val="single"/>
        </w:rPr>
      </w:pPr>
      <w:r>
        <w:rPr>
          <w:rFonts w:ascii="Times New Roman" w:hAnsi="Times New Roman"/>
          <w:b/>
          <w:spacing w:val="20"/>
          <w:sz w:val="24"/>
          <w:szCs w:val="24"/>
          <w:u w:val="single"/>
        </w:rPr>
        <w:t>參考網頁</w:t>
      </w:r>
    </w:p>
    <w:p>
      <w:pPr>
        <w:numPr>
          <w:ilvl w:val="0"/>
          <w:numId w:val="2"/>
        </w:numPr>
        <w:tabs>
          <w:tab w:val="left" w:pos="851"/>
          <w:tab w:val="clear" w:pos="480"/>
        </w:tabs>
        <w:adjustRightInd w:val="0"/>
        <w:snapToGrid w:val="0"/>
        <w:ind w:left="851"/>
        <w:rPr>
          <w:rFonts w:ascii="Times New Roman" w:hAnsi="Times New Roman"/>
          <w:spacing w:val="20"/>
          <w:sz w:val="24"/>
          <w:szCs w:val="24"/>
        </w:rPr>
      </w:pPr>
      <w:r>
        <w:rPr>
          <w:rFonts w:ascii="Times New Roman" w:hAnsi="Times New Roman"/>
          <w:spacing w:val="20"/>
          <w:sz w:val="24"/>
          <w:szCs w:val="24"/>
        </w:rPr>
        <w:t>競賽網站：</w:t>
      </w:r>
      <w:r>
        <w:fldChar w:fldCharType="begin"/>
      </w:r>
      <w:r>
        <w:instrText xml:space="preserve">HYPERLINK "http://quiz.fmcoprc.gov.hk/" </w:instrText>
      </w:r>
      <w:r>
        <w:fldChar w:fldCharType="separate"/>
      </w:r>
      <w:r>
        <w:rPr>
          <w:rStyle w:val="19"/>
          <w:rFonts w:ascii="Times New Roman" w:hAnsi="Times New Roman"/>
          <w:spacing w:val="20"/>
          <w:sz w:val="24"/>
          <w:szCs w:val="24"/>
        </w:rPr>
        <w:t>http://quiz.fmcoprc.gov.hk</w:t>
      </w:r>
      <w:r>
        <w:fldChar w:fldCharType="end"/>
      </w:r>
    </w:p>
    <w:p>
      <w:pPr>
        <w:numPr>
          <w:ilvl w:val="0"/>
          <w:numId w:val="2"/>
        </w:numPr>
        <w:tabs>
          <w:tab w:val="left" w:pos="851"/>
          <w:tab w:val="clear" w:pos="480"/>
        </w:tabs>
        <w:adjustRightInd w:val="0"/>
        <w:snapToGrid w:val="0"/>
        <w:ind w:left="851"/>
        <w:rPr>
          <w:rStyle w:val="19"/>
          <w:rFonts w:ascii="Times New Roman" w:hAnsi="Times New Roman"/>
          <w:spacing w:val="20"/>
          <w:sz w:val="24"/>
          <w:szCs w:val="24"/>
        </w:rPr>
      </w:pPr>
      <w:r>
        <w:rPr>
          <w:rFonts w:ascii="Times New Roman" w:hAnsi="Times New Roman"/>
          <w:spacing w:val="20"/>
          <w:sz w:val="24"/>
          <w:szCs w:val="24"/>
        </w:rPr>
        <w:t>《明報》網上外交知識參考資料：</w:t>
      </w:r>
      <w:r>
        <w:fldChar w:fldCharType="begin"/>
      </w:r>
      <w:r>
        <w:instrText xml:space="preserve">HYPERLINK "http://marketing.mingpao.com/foreign_affairs/" </w:instrText>
      </w:r>
      <w:r>
        <w:fldChar w:fldCharType="separate"/>
      </w:r>
      <w:r>
        <w:rPr>
          <w:rStyle w:val="19"/>
          <w:rFonts w:ascii="Times New Roman" w:hAnsi="Times New Roman"/>
          <w:spacing w:val="20"/>
          <w:sz w:val="24"/>
          <w:szCs w:val="24"/>
        </w:rPr>
        <w:t>http://marketing.mingpao.com/foreign_affairs/</w:t>
      </w:r>
      <w:r>
        <w:fldChar w:fldCharType="end"/>
      </w:r>
    </w:p>
    <w:p>
      <w:pPr>
        <w:numPr>
          <w:ilvl w:val="0"/>
          <w:numId w:val="2"/>
        </w:numPr>
        <w:tabs>
          <w:tab w:val="left" w:pos="851"/>
          <w:tab w:val="clear" w:pos="480"/>
        </w:tabs>
        <w:adjustRightInd w:val="0"/>
        <w:snapToGrid w:val="0"/>
        <w:ind w:left="851"/>
        <w:rPr>
          <w:rFonts w:ascii="Times New Roman" w:hAnsi="Times New Roman"/>
          <w:spacing w:val="20"/>
          <w:sz w:val="24"/>
          <w:szCs w:val="24"/>
        </w:rPr>
      </w:pPr>
      <w:r>
        <w:rPr>
          <w:rStyle w:val="19"/>
          <w:rFonts w:ascii="Times New Roman" w:hAnsi="Times New Roman"/>
          <w:color w:val="auto"/>
          <w:spacing w:val="20"/>
          <w:sz w:val="24"/>
          <w:szCs w:val="24"/>
        </w:rPr>
        <w:t>「外交知識小百科」</w:t>
      </w:r>
      <w:r>
        <w:rPr>
          <w:rFonts w:ascii="Times New Roman" w:hAnsi="Times New Roman"/>
          <w:spacing w:val="20"/>
          <w:sz w:val="24"/>
          <w:szCs w:val="24"/>
        </w:rPr>
        <w:t>網上學習平台</w:t>
      </w:r>
      <w:r>
        <w:rPr>
          <w:rStyle w:val="19"/>
          <w:rFonts w:ascii="Times New Roman" w:hAnsi="Times New Roman"/>
          <w:spacing w:val="20"/>
          <w:sz w:val="24"/>
          <w:szCs w:val="24"/>
        </w:rPr>
        <w:t>：http://diplomacy.hk</w:t>
      </w:r>
      <w:r>
        <w:rPr>
          <w:rStyle w:val="19"/>
          <w:rFonts w:ascii="Times New Roman" w:hAnsi="Times New Roman"/>
          <w:color w:val="auto"/>
          <w:spacing w:val="20"/>
          <w:sz w:val="24"/>
          <w:szCs w:val="24"/>
        </w:rPr>
        <w:t>（2018年2月12日起）</w:t>
      </w:r>
    </w:p>
    <w:p>
      <w:pPr>
        <w:adjustRightInd w:val="0"/>
        <w:snapToGrid w:val="0"/>
        <w:jc w:val="both"/>
        <w:rPr>
          <w:rFonts w:ascii="Times New Roman" w:hAnsi="Times New Roman"/>
          <w:i/>
          <w:sz w:val="24"/>
          <w:szCs w:val="24"/>
        </w:rPr>
      </w:pPr>
    </w:p>
    <w:p>
      <w:pPr>
        <w:adjustRightInd w:val="0"/>
        <w:snapToGrid w:val="0"/>
        <w:rPr>
          <w:rFonts w:ascii="Times New Roman" w:hAnsi="Times New Roman"/>
          <w:b/>
          <w:spacing w:val="20"/>
          <w:sz w:val="24"/>
          <w:szCs w:val="24"/>
          <w:u w:val="single"/>
          <w:lang w:eastAsia="zh-TW"/>
        </w:rPr>
      </w:pPr>
      <w:r>
        <w:rPr>
          <w:rFonts w:ascii="Times New Roman" w:hAnsi="Times New Roman"/>
          <w:b/>
          <w:spacing w:val="20"/>
          <w:sz w:val="24"/>
          <w:szCs w:val="24"/>
          <w:u w:val="single"/>
          <w:lang w:eastAsia="zh-TW"/>
        </w:rPr>
        <w:t>查詢</w:t>
      </w:r>
    </w:p>
    <w:p>
      <w:pPr>
        <w:tabs>
          <w:tab w:val="left" w:pos="709"/>
          <w:tab w:val="left" w:pos="3402"/>
        </w:tabs>
        <w:adjustRightInd w:val="0"/>
        <w:snapToGrid w:val="0"/>
        <w:ind w:left="260" w:leftChars="118"/>
        <w:jc w:val="both"/>
        <w:rPr>
          <w:rFonts w:ascii="Times New Roman" w:hAnsi="Times New Roman"/>
          <w:spacing w:val="20"/>
          <w:sz w:val="24"/>
          <w:szCs w:val="24"/>
          <w:lang w:eastAsia="zh-TW"/>
        </w:rPr>
      </w:pPr>
      <w:r>
        <w:rPr>
          <w:rFonts w:ascii="Times New Roman" w:hAnsi="Times New Roman"/>
          <w:spacing w:val="20"/>
          <w:sz w:val="24"/>
          <w:szCs w:val="24"/>
          <w:lang w:eastAsia="zh-TW"/>
        </w:rPr>
        <w:t>如有查詢，請致電6234 6061或6297 8879與第十二屆「香港盃外交知識競賽」秘書處聯絡。</w:t>
      </w:r>
    </w:p>
    <w:p>
      <w:pPr>
        <w:adjustRightInd w:val="0"/>
        <w:snapToGrid w:val="0"/>
        <w:ind w:left="567"/>
        <w:jc w:val="both"/>
        <w:rPr>
          <w:rFonts w:ascii="Times New Roman" w:hAnsi="Times New Roman"/>
          <w:spacing w:val="20"/>
          <w:sz w:val="24"/>
          <w:szCs w:val="24"/>
          <w:lang w:eastAsia="zh-TW"/>
        </w:rPr>
      </w:pPr>
    </w:p>
    <w:p>
      <w:pPr>
        <w:adjustRightInd w:val="0"/>
        <w:snapToGrid w:val="0"/>
        <w:jc w:val="both"/>
        <w:rPr>
          <w:rFonts w:ascii="Times New Roman" w:hAnsi="Times New Roman"/>
          <w:spacing w:val="20"/>
          <w:sz w:val="24"/>
          <w:szCs w:val="24"/>
          <w:lang w:eastAsia="zh-TW"/>
        </w:rPr>
      </w:pPr>
    </w:p>
    <w:p>
      <w:pPr>
        <w:adjustRightInd w:val="0"/>
        <w:snapToGrid w:val="0"/>
        <w:jc w:val="both"/>
        <w:rPr>
          <w:rFonts w:ascii="Times New Roman" w:hAnsi="Times New Roman"/>
          <w:spacing w:val="20"/>
          <w:sz w:val="24"/>
          <w:szCs w:val="24"/>
          <w:lang w:eastAsia="zh-TW"/>
        </w:rPr>
      </w:pPr>
    </w:p>
    <w:p>
      <w:pPr>
        <w:adjustRightInd w:val="0"/>
        <w:snapToGrid w:val="0"/>
        <w:jc w:val="both"/>
        <w:rPr>
          <w:rFonts w:ascii="Times New Roman" w:hAnsi="Times New Roman"/>
          <w:spacing w:val="20"/>
          <w:sz w:val="24"/>
          <w:szCs w:val="24"/>
          <w:lang w:eastAsia="zh-TW"/>
        </w:rPr>
      </w:pPr>
      <w:r>
        <w:rPr>
          <w:rFonts w:ascii="Times New Roman" w:hAnsi="Times New Roman"/>
          <w:i/>
          <w:spacing w:val="20"/>
          <w:sz w:val="24"/>
          <w:szCs w:val="24"/>
          <w:lang w:eastAsia="zh-TW"/>
        </w:rPr>
        <w:t>註：以上</w:t>
      </w:r>
      <w:r>
        <w:rPr>
          <w:rFonts w:ascii="Times New Roman" w:hAnsi="Times New Roman"/>
          <w:b/>
          <w:i/>
          <w:spacing w:val="20"/>
          <w:sz w:val="24"/>
          <w:szCs w:val="24"/>
          <w:lang w:eastAsia="zh-TW"/>
        </w:rPr>
        <w:t>《第十二屆「香港盃外交知識競賽」——比賽規則》</w:t>
      </w:r>
      <w:r>
        <w:rPr>
          <w:rFonts w:ascii="Times New Roman" w:hAnsi="Times New Roman"/>
          <w:i/>
          <w:spacing w:val="20"/>
          <w:sz w:val="24"/>
          <w:szCs w:val="24"/>
          <w:lang w:eastAsia="zh-TW"/>
        </w:rPr>
        <w:t>若有任何爭議，以主辦單位的解釋作準。主辦單位保留本比賽規則的最終修改權，如有任何修改，將會盡早通知參賽學校。</w:t>
      </w:r>
    </w:p>
    <w:p>
      <w:pPr>
        <w:widowControl/>
        <w:jc w:val="right"/>
        <w:rPr>
          <w:rFonts w:ascii="Times New Roman" w:hAnsi="Times New Roman"/>
          <w:b/>
          <w:spacing w:val="20"/>
          <w:sz w:val="24"/>
          <w:szCs w:val="24"/>
          <w:lang w:eastAsia="zh-TW"/>
        </w:rPr>
      </w:pPr>
      <w:r>
        <w:rPr>
          <w:rFonts w:ascii="Times New Roman" w:hAnsi="Times New Roman"/>
          <w:sz w:val="24"/>
          <w:szCs w:val="24"/>
          <w:lang w:eastAsia="zh-TW"/>
        </w:rPr>
        <w:br w:type="page"/>
      </w:r>
      <w:r>
        <w:rPr>
          <w:rFonts w:ascii="Times New Roman" w:hAnsi="Times New Roman"/>
          <w:b/>
          <w:sz w:val="24"/>
          <w:szCs w:val="24"/>
          <w:lang w:eastAsia="zh-TW"/>
        </w:rPr>
        <w:t>Appendix</w:t>
      </w:r>
    </w:p>
    <w:p>
      <w:pPr>
        <w:snapToGrid w:val="0"/>
        <w:spacing w:line="240" w:lineRule="atLeast"/>
        <w:rPr>
          <w:rFonts w:ascii="Times New Roman" w:hAnsi="Times New Roman"/>
          <w:spacing w:val="20"/>
          <w:sz w:val="24"/>
          <w:szCs w:val="24"/>
          <w:lang w:eastAsia="zh-TW"/>
        </w:rPr>
      </w:pPr>
      <w:r>
        <w:rPr>
          <w:rFonts w:ascii="Times New Roman" w:hAnsi="Times New Roman"/>
          <w:b/>
          <w:spacing w:val="20"/>
          <w:sz w:val="24"/>
          <w:szCs w:val="24"/>
          <w:lang w:eastAsia="zh-TW"/>
        </w:rPr>
        <w:t>致</w:t>
      </w:r>
      <w:r>
        <w:rPr>
          <w:rFonts w:ascii="Times New Roman" w:hAnsi="Times New Roman"/>
          <w:spacing w:val="20"/>
          <w:sz w:val="24"/>
          <w:szCs w:val="24"/>
          <w:lang w:eastAsia="zh-TW"/>
        </w:rPr>
        <w:t>：</w:t>
      </w:r>
      <w:r>
        <w:rPr>
          <w:rFonts w:ascii="Times New Roman" w:hAnsi="Times New Roman"/>
          <w:b/>
          <w:spacing w:val="20"/>
          <w:sz w:val="24"/>
          <w:szCs w:val="24"/>
          <w:lang w:eastAsia="zh-TW"/>
        </w:rPr>
        <w:t>第十二屆香港盃外交知識競賽秘書處</w:t>
      </w:r>
    </w:p>
    <w:p>
      <w:pPr>
        <w:tabs>
          <w:tab w:val="left" w:pos="840"/>
          <w:tab w:val="left" w:pos="1200"/>
        </w:tabs>
        <w:snapToGrid w:val="0"/>
        <w:spacing w:line="240" w:lineRule="atLeast"/>
        <w:rPr>
          <w:rFonts w:ascii="Times New Roman" w:hAnsi="Times New Roman"/>
          <w:spacing w:val="20"/>
          <w:sz w:val="24"/>
          <w:szCs w:val="24"/>
          <w:lang w:eastAsia="zh-TW"/>
        </w:rPr>
      </w:pPr>
      <w:r>
        <w:rPr>
          <w:rFonts w:ascii="Times New Roman" w:hAnsi="Times New Roman"/>
          <w:b/>
          <w:spacing w:val="20"/>
          <w:sz w:val="24"/>
          <w:szCs w:val="24"/>
          <w:lang w:eastAsia="zh-TW"/>
        </w:rPr>
        <w:t>傳真號碼：</w:t>
      </w:r>
      <w:r>
        <w:rPr>
          <w:rFonts w:ascii="Times New Roman" w:hAnsi="Times New Roman"/>
          <w:spacing w:val="20"/>
          <w:sz w:val="24"/>
          <w:szCs w:val="24"/>
          <w:lang w:eastAsia="zh-TW"/>
        </w:rPr>
        <w:t>3897 9677</w:t>
      </w:r>
    </w:p>
    <w:p>
      <w:pPr>
        <w:snapToGrid w:val="0"/>
        <w:spacing w:line="240" w:lineRule="atLeast"/>
        <w:rPr>
          <w:rFonts w:ascii="Times New Roman" w:hAnsi="Times New Roman"/>
          <w:spacing w:val="20"/>
          <w:sz w:val="24"/>
          <w:szCs w:val="24"/>
          <w:lang w:eastAsia="zh-TW"/>
        </w:rPr>
      </w:pPr>
    </w:p>
    <w:p>
      <w:pPr>
        <w:snapToGrid w:val="0"/>
        <w:spacing w:line="240" w:lineRule="atLeast"/>
        <w:rPr>
          <w:rFonts w:ascii="Times New Roman" w:hAnsi="Times New Roman"/>
          <w:spacing w:val="20"/>
          <w:sz w:val="24"/>
          <w:szCs w:val="24"/>
          <w:lang w:eastAsia="zh-TW"/>
        </w:rPr>
      </w:pPr>
    </w:p>
    <w:p>
      <w:pPr>
        <w:snapToGrid w:val="0"/>
        <w:spacing w:after="180" w:afterLines="50" w:line="240" w:lineRule="atLeast"/>
        <w:jc w:val="center"/>
        <w:rPr>
          <w:rFonts w:ascii="Times New Roman" w:hAnsi="Times New Roman"/>
          <w:b/>
          <w:spacing w:val="20"/>
          <w:sz w:val="24"/>
          <w:szCs w:val="24"/>
          <w:lang w:eastAsia="zh-TW"/>
        </w:rPr>
      </w:pPr>
      <w:r>
        <w:rPr>
          <w:rFonts w:ascii="Times New Roman" w:hAnsi="Times New Roman"/>
          <w:b/>
          <w:spacing w:val="20"/>
          <w:sz w:val="24"/>
          <w:szCs w:val="24"/>
          <w:lang w:eastAsia="zh-TW"/>
        </w:rPr>
        <w:t>索取《中國外交知識讀本》</w:t>
      </w:r>
    </w:p>
    <w:p>
      <w:pPr>
        <w:adjustRightInd w:val="0"/>
        <w:snapToGrid w:val="0"/>
        <w:ind w:left="110" w:leftChars="50"/>
        <w:rPr>
          <w:rFonts w:ascii="Times New Roman" w:hAnsi="Times New Roman"/>
          <w:b/>
          <w:spacing w:val="20"/>
          <w:sz w:val="24"/>
          <w:szCs w:val="24"/>
          <w:lang w:eastAsia="zh-TW"/>
        </w:rPr>
      </w:pPr>
    </w:p>
    <w:p>
      <w:pPr>
        <w:adjustRightInd w:val="0"/>
        <w:snapToGrid w:val="0"/>
        <w:ind w:left="110" w:leftChars="50" w:firstLine="686" w:firstLineChars="245"/>
        <w:rPr>
          <w:rFonts w:ascii="Times New Roman" w:hAnsi="Times New Roman"/>
          <w:spacing w:val="20"/>
          <w:sz w:val="24"/>
          <w:szCs w:val="24"/>
        </w:rPr>
      </w:pPr>
      <w:r>
        <w:rPr>
          <w:rFonts w:ascii="Times New Roman" w:hAnsi="Times New Roman"/>
          <w:spacing w:val="20"/>
          <w:sz w:val="24"/>
          <w:szCs w:val="24"/>
          <w:lang w:eastAsia="zh-TW"/>
        </w:rPr>
        <w:t>本校擬派員到秘書處（德輔道中244-248號東協大廈11樓）索取上述參考資料</w:t>
      </w:r>
      <w:r>
        <w:rPr>
          <w:rFonts w:ascii="Times New Roman" w:hAnsi="Times New Roman"/>
          <w:spacing w:val="20"/>
          <w:sz w:val="24"/>
          <w:szCs w:val="24"/>
          <w:u w:val="single"/>
          <w:lang w:eastAsia="zh-TW"/>
        </w:rPr>
        <w:t>　　　</w:t>
      </w:r>
      <w:r>
        <w:rPr>
          <w:rFonts w:ascii="Times New Roman" w:hAnsi="Times New Roman"/>
          <w:spacing w:val="20"/>
          <w:sz w:val="24"/>
          <w:szCs w:val="24"/>
          <w:lang w:eastAsia="zh-TW"/>
        </w:rPr>
        <w:t>本。</w:t>
      </w:r>
      <w:r>
        <w:rPr>
          <w:rFonts w:ascii="Times New Roman" w:hAnsi="Times New Roman"/>
          <w:spacing w:val="20"/>
          <w:sz w:val="24"/>
          <w:szCs w:val="24"/>
        </w:rPr>
        <w:t>詳情如下：</w:t>
      </w:r>
    </w:p>
    <w:p>
      <w:pPr>
        <w:adjustRightInd w:val="0"/>
        <w:snapToGrid w:val="0"/>
        <w:ind w:left="110" w:leftChars="50"/>
        <w:jc w:val="center"/>
        <w:rPr>
          <w:rFonts w:ascii="Times New Roman" w:hAnsi="Times New Roman"/>
          <w:b/>
          <w:spacing w:val="20"/>
          <w:sz w:val="24"/>
          <w:szCs w:val="24"/>
        </w:rPr>
      </w:pPr>
      <w:r>
        <w:rPr>
          <w:rFonts w:ascii="Times New Roman" w:hAnsi="Times New Roman" w:eastAsia="PMingLiU" w:cs="Times New Roman"/>
          <w:b/>
          <w:bCs/>
          <w:spacing w:val="20"/>
          <w:sz w:val="24"/>
          <w:szCs w:val="24"/>
          <w:lang w:val="en-US" w:eastAsia="zh-TW" w:bidi="ar-SA"/>
        </w:rPr>
        <mc:AlternateContent>
          <mc:Choice Requires="wps">
            <w:drawing>
              <wp:anchor distT="0" distB="0" distL="114300" distR="114300" simplePos="0" relativeHeight="251660288" behindDoc="0" locked="0" layoutInCell="1" allowOverlap="1">
                <wp:simplePos x="0" y="0"/>
                <wp:positionH relativeFrom="column">
                  <wp:posOffset>3924300</wp:posOffset>
                </wp:positionH>
                <wp:positionV relativeFrom="paragraph">
                  <wp:posOffset>1532890</wp:posOffset>
                </wp:positionV>
                <wp:extent cx="2264410" cy="2152650"/>
                <wp:effectExtent l="4445" t="4445" r="17145" b="14605"/>
                <wp:wrapNone/>
                <wp:docPr id="3" name="矩形 37"/>
                <wp:cNvGraphicFramePr/>
                <a:graphic xmlns:a="http://schemas.openxmlformats.org/drawingml/2006/main">
                  <a:graphicData uri="http://schemas.microsoft.com/office/word/2010/wordprocessingShape">
                    <wps:wsp>
                      <wps:cNvSpPr/>
                      <wps:spPr>
                        <a:xfrm>
                          <a:off x="0" y="0"/>
                          <a:ext cx="2264410" cy="2152650"/>
                        </a:xfrm>
                        <a:prstGeom prst="rect">
                          <a:avLst/>
                        </a:prstGeom>
                        <a:noFill/>
                        <a:ln w="9525" cap="flat" cmpd="sng">
                          <a:solidFill>
                            <a:srgbClr val="000000"/>
                          </a:solidFill>
                          <a:prstDash val="solid"/>
                          <a:miter/>
                          <a:headEnd type="none" w="med" len="med"/>
                          <a:tailEnd type="none" w="med" len="med"/>
                        </a:ln>
                      </wps:spPr>
                      <wps:txbx>
                        <w:txbxContent>
                          <w:p>
                            <w:pPr>
                              <w:jc w:val="center"/>
                              <w:rPr>
                                <w:spacing w:val="20"/>
                              </w:rPr>
                            </w:pPr>
                            <w:r>
                              <w:rPr>
                                <w:spacing w:val="20"/>
                              </w:rPr>
                              <w:t>校印</w:t>
                            </w:r>
                          </w:p>
                          <w:p>
                            <w:pPr>
                              <w:jc w:val="center"/>
                              <w:rPr>
                                <w:spacing w:val="20"/>
                              </w:rPr>
                            </w:pPr>
                          </w:p>
                          <w:p>
                            <w:pPr>
                              <w:jc w:val="center"/>
                              <w:rPr>
                                <w:spacing w:val="20"/>
                              </w:rPr>
                            </w:pPr>
                          </w:p>
                          <w:p>
                            <w:pPr>
                              <w:jc w:val="center"/>
                              <w:rPr>
                                <w:spacing w:val="20"/>
                              </w:rPr>
                            </w:pPr>
                          </w:p>
                          <w:p>
                            <w:pPr>
                              <w:jc w:val="center"/>
                            </w:pPr>
                          </w:p>
                        </w:txbxContent>
                      </wps:txbx>
                      <wps:bodyPr upright="1"/>
                    </wps:wsp>
                  </a:graphicData>
                </a:graphic>
              </wp:anchor>
            </w:drawing>
          </mc:Choice>
          <mc:Fallback>
            <w:pict>
              <v:rect id="矩形 37" o:spid="_x0000_s1026" o:spt="1" style="position:absolute;left:0pt;margin-left:309pt;margin-top:120.7pt;height:169.5pt;width:178.3pt;z-index:251660288;mso-width-relative:page;mso-height-relative:page;" filled="f" stroked="t" coordsize="21600,21600" o:gfxdata="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jTiALa&#10;AAAACwEAAA8AAAAAAAAAAQAgAAAAIgAAAGRycy9kb3ducmV2LnhtbFBLAQIUABQAAAAIAIdO4kBr&#10;Aj4Q5QEAALQDAAAOAAAAAAAAAAEAIAAAACkBAABkcnMvZTJvRG9jLnhtbFBLBQYAAAAABgAGAFkB&#10;AACABQAAAAA=&#10;">
                <v:fill on="f" focussize="0,0"/>
                <v:stroke color="#000000" joinstyle="miter"/>
                <v:imagedata o:title=""/>
                <o:lock v:ext="edit" aspectratio="f"/>
                <v:textbox>
                  <w:txbxContent>
                    <w:p>
                      <w:pPr>
                        <w:jc w:val="center"/>
                        <w:rPr>
                          <w:spacing w:val="20"/>
                        </w:rPr>
                      </w:pPr>
                      <w:r>
                        <w:rPr>
                          <w:spacing w:val="20"/>
                        </w:rPr>
                        <w:t>校印</w:t>
                      </w:r>
                    </w:p>
                    <w:p>
                      <w:pPr>
                        <w:jc w:val="center"/>
                        <w:rPr>
                          <w:spacing w:val="20"/>
                        </w:rPr>
                      </w:pPr>
                    </w:p>
                    <w:p>
                      <w:pPr>
                        <w:jc w:val="center"/>
                        <w:rPr>
                          <w:spacing w:val="20"/>
                        </w:rPr>
                      </w:pPr>
                    </w:p>
                    <w:p>
                      <w:pPr>
                        <w:jc w:val="center"/>
                        <w:rPr>
                          <w:spacing w:val="20"/>
                        </w:rPr>
                      </w:pPr>
                    </w:p>
                    <w:p>
                      <w:pPr>
                        <w:jc w:val="center"/>
                      </w:pPr>
                    </w:p>
                  </w:txbxContent>
                </v:textbox>
              </v:rect>
            </w:pict>
          </mc:Fallback>
        </mc:AlternateContent>
      </w:r>
    </w:p>
    <w:tbl>
      <w:tblPr>
        <w:tblStyle w:val="20"/>
        <w:tblW w:w="978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0"/>
        <w:gridCol w:w="3544"/>
        <w:gridCol w:w="1654"/>
        <w:gridCol w:w="2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rPr>
        <w:tc>
          <w:tcPr>
            <w:tcW w:w="2410" w:type="dxa"/>
            <w:vAlign w:val="bottom"/>
          </w:tcPr>
          <w:p>
            <w:pPr>
              <w:adjustRightInd w:val="0"/>
              <w:snapToGrid w:val="0"/>
              <w:jc w:val="both"/>
              <w:rPr>
                <w:rFonts w:ascii="Times New Roman" w:hAnsi="Times New Roman"/>
                <w:b/>
                <w:snapToGrid w:val="0"/>
                <w:spacing w:val="20"/>
                <w:sz w:val="24"/>
                <w:szCs w:val="24"/>
              </w:rPr>
            </w:pPr>
            <w:r>
              <w:rPr>
                <w:rFonts w:ascii="Times New Roman" w:hAnsi="Times New Roman"/>
                <w:snapToGrid w:val="0"/>
                <w:spacing w:val="20"/>
                <w:sz w:val="24"/>
                <w:szCs w:val="24"/>
              </w:rPr>
              <w:t>學校名稱 (中文)：</w:t>
            </w:r>
          </w:p>
        </w:tc>
        <w:tc>
          <w:tcPr>
            <w:tcW w:w="7371" w:type="dxa"/>
            <w:gridSpan w:val="3"/>
            <w:vAlign w:val="bottom"/>
          </w:tcPr>
          <w:p>
            <w:pPr>
              <w:tabs>
                <w:tab w:val="right" w:pos="6729"/>
              </w:tabs>
              <w:adjustRightInd w:val="0"/>
              <w:snapToGrid w:val="0"/>
              <w:jc w:val="both"/>
              <w:rPr>
                <w:rFonts w:ascii="Times New Roman" w:hAnsi="Times New Roman"/>
                <w:snapToGrid w:val="0"/>
                <w:spacing w:val="2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rPr>
        <w:tc>
          <w:tcPr>
            <w:tcW w:w="2410" w:type="dxa"/>
            <w:vAlign w:val="bottom"/>
          </w:tcPr>
          <w:p>
            <w:pPr>
              <w:adjustRightInd w:val="0"/>
              <w:snapToGrid w:val="0"/>
              <w:jc w:val="both"/>
              <w:rPr>
                <w:rFonts w:ascii="Times New Roman" w:hAnsi="Times New Roman"/>
                <w:snapToGrid w:val="0"/>
                <w:spacing w:val="20"/>
                <w:sz w:val="24"/>
                <w:szCs w:val="24"/>
              </w:rPr>
            </w:pPr>
            <w:r>
              <w:rPr>
                <w:rFonts w:ascii="Times New Roman" w:hAnsi="Times New Roman"/>
                <w:snapToGrid w:val="0"/>
                <w:spacing w:val="20"/>
                <w:sz w:val="24"/>
                <w:szCs w:val="24"/>
              </w:rPr>
              <w:t>聯絡人：</w:t>
            </w:r>
          </w:p>
        </w:tc>
        <w:tc>
          <w:tcPr>
            <w:tcW w:w="3544" w:type="dxa"/>
            <w:tcBorders>
              <w:top w:val="single" w:color="auto" w:sz="4" w:space="0"/>
              <w:bottom w:val="single" w:color="auto" w:sz="4" w:space="0"/>
            </w:tcBorders>
            <w:vAlign w:val="center"/>
          </w:tcPr>
          <w:p>
            <w:pPr>
              <w:adjustRightInd w:val="0"/>
              <w:snapToGrid w:val="0"/>
              <w:jc w:val="both"/>
              <w:rPr>
                <w:rFonts w:ascii="Times New Roman" w:hAnsi="Times New Roman"/>
                <w:snapToGrid w:val="0"/>
                <w:spacing w:val="20"/>
                <w:sz w:val="24"/>
                <w:szCs w:val="24"/>
              </w:rPr>
            </w:pPr>
          </w:p>
        </w:tc>
        <w:tc>
          <w:tcPr>
            <w:tcW w:w="1654" w:type="dxa"/>
            <w:tcBorders>
              <w:top w:val="single" w:color="auto" w:sz="4" w:space="0"/>
            </w:tcBorders>
            <w:vAlign w:val="bottom"/>
          </w:tcPr>
          <w:p>
            <w:pPr>
              <w:adjustRightInd w:val="0"/>
              <w:snapToGrid w:val="0"/>
              <w:jc w:val="both"/>
              <w:rPr>
                <w:rFonts w:ascii="Times New Roman" w:hAnsi="Times New Roman"/>
                <w:snapToGrid w:val="0"/>
                <w:spacing w:val="20"/>
                <w:sz w:val="24"/>
                <w:szCs w:val="24"/>
              </w:rPr>
            </w:pPr>
            <w:r>
              <w:rPr>
                <w:rFonts w:ascii="Times New Roman" w:hAnsi="Times New Roman"/>
                <w:snapToGrid w:val="0"/>
                <w:spacing w:val="20"/>
                <w:sz w:val="24"/>
                <w:szCs w:val="24"/>
              </w:rPr>
              <w:t>聯絡電話：</w:t>
            </w:r>
          </w:p>
        </w:tc>
        <w:tc>
          <w:tcPr>
            <w:tcW w:w="2173" w:type="dxa"/>
            <w:tcBorders>
              <w:top w:val="single" w:color="auto" w:sz="4" w:space="0"/>
              <w:bottom w:val="single" w:color="auto" w:sz="4" w:space="0"/>
            </w:tcBorders>
            <w:vAlign w:val="bottom"/>
          </w:tcPr>
          <w:p>
            <w:pPr>
              <w:tabs>
                <w:tab w:val="right" w:pos="6729"/>
              </w:tabs>
              <w:adjustRightInd w:val="0"/>
              <w:snapToGrid w:val="0"/>
              <w:jc w:val="both"/>
              <w:rPr>
                <w:rFonts w:ascii="Times New Roman" w:hAnsi="Times New Roman"/>
                <w:snapToGrid w:val="0"/>
                <w:spacing w:val="2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rPr>
        <w:tc>
          <w:tcPr>
            <w:tcW w:w="2410" w:type="dxa"/>
            <w:vAlign w:val="bottom"/>
          </w:tcPr>
          <w:p>
            <w:pPr>
              <w:adjustRightInd w:val="0"/>
              <w:snapToGrid w:val="0"/>
              <w:jc w:val="both"/>
              <w:rPr>
                <w:rFonts w:ascii="Times New Roman" w:hAnsi="Times New Roman"/>
                <w:snapToGrid w:val="0"/>
                <w:spacing w:val="20"/>
                <w:sz w:val="24"/>
                <w:szCs w:val="24"/>
              </w:rPr>
            </w:pPr>
            <w:r>
              <w:rPr>
                <w:rFonts w:ascii="Times New Roman" w:hAnsi="Times New Roman"/>
                <w:snapToGrid w:val="0"/>
                <w:spacing w:val="20"/>
                <w:sz w:val="24"/>
                <w:szCs w:val="24"/>
              </w:rPr>
              <w:t>擬到取日期：</w:t>
            </w:r>
          </w:p>
        </w:tc>
        <w:tc>
          <w:tcPr>
            <w:tcW w:w="7371" w:type="dxa"/>
            <w:gridSpan w:val="3"/>
            <w:vAlign w:val="bottom"/>
          </w:tcPr>
          <w:p>
            <w:pPr>
              <w:tabs>
                <w:tab w:val="right" w:pos="6729"/>
              </w:tabs>
              <w:adjustRightInd w:val="0"/>
              <w:snapToGrid w:val="0"/>
              <w:jc w:val="right"/>
              <w:rPr>
                <w:rFonts w:ascii="Times New Roman" w:hAnsi="Times New Roman"/>
                <w:snapToGrid w:val="0"/>
                <w:spacing w:val="20"/>
                <w:sz w:val="24"/>
                <w:szCs w:val="24"/>
              </w:rPr>
            </w:pPr>
            <w:r>
              <w:rPr>
                <w:rFonts w:ascii="Times New Roman" w:hAnsi="Times New Roman"/>
                <w:snapToGrid w:val="0"/>
                <w:spacing w:val="20"/>
                <w:sz w:val="24"/>
                <w:szCs w:val="24"/>
              </w:rPr>
              <w:t>(日/月/年)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trPr>
        <w:tc>
          <w:tcPr>
            <w:tcW w:w="2410" w:type="dxa"/>
            <w:vAlign w:val="bottom"/>
          </w:tcPr>
          <w:p>
            <w:pPr>
              <w:adjustRightInd w:val="0"/>
              <w:snapToGrid w:val="0"/>
              <w:jc w:val="both"/>
              <w:rPr>
                <w:rFonts w:ascii="Times New Roman" w:hAnsi="Times New Roman"/>
                <w:snapToGrid w:val="0"/>
                <w:spacing w:val="20"/>
                <w:sz w:val="24"/>
                <w:szCs w:val="24"/>
              </w:rPr>
            </w:pPr>
            <w:r>
              <w:rPr>
                <w:rFonts w:ascii="Times New Roman" w:hAnsi="Times New Roman"/>
                <w:snapToGrid w:val="0"/>
                <w:spacing w:val="20"/>
                <w:sz w:val="24"/>
                <w:szCs w:val="24"/>
              </w:rPr>
              <w:t>校長姓名：</w:t>
            </w:r>
          </w:p>
        </w:tc>
        <w:tc>
          <w:tcPr>
            <w:tcW w:w="3544" w:type="dxa"/>
            <w:tcBorders>
              <w:top w:val="single" w:color="auto" w:sz="4" w:space="0"/>
              <w:bottom w:val="single" w:color="auto" w:sz="4" w:space="0"/>
            </w:tcBorders>
            <w:vAlign w:val="center"/>
          </w:tcPr>
          <w:p>
            <w:pPr>
              <w:tabs>
                <w:tab w:val="right" w:pos="6729"/>
              </w:tabs>
              <w:adjustRightInd w:val="0"/>
              <w:snapToGrid w:val="0"/>
              <w:jc w:val="right"/>
              <w:rPr>
                <w:rFonts w:ascii="Times New Roman" w:hAnsi="Times New Roman"/>
                <w:snapToGrid w:val="0"/>
                <w:spacing w:val="20"/>
                <w:sz w:val="24"/>
                <w:szCs w:val="24"/>
                <w:u w:val="single"/>
              </w:rPr>
            </w:pPr>
          </w:p>
        </w:tc>
        <w:tc>
          <w:tcPr>
            <w:tcW w:w="3827" w:type="dxa"/>
            <w:gridSpan w:val="2"/>
            <w:tcBorders>
              <w:top w:val="single" w:color="auto" w:sz="4" w:space="0"/>
            </w:tcBorders>
            <w:vAlign w:val="center"/>
          </w:tcPr>
          <w:p>
            <w:pPr>
              <w:tabs>
                <w:tab w:val="right" w:pos="6729"/>
              </w:tabs>
              <w:adjustRightInd w:val="0"/>
              <w:snapToGrid w:val="0"/>
              <w:jc w:val="right"/>
              <w:rPr>
                <w:rFonts w:ascii="Times New Roman" w:hAnsi="Times New Roman"/>
                <w:snapToGrid w:val="0"/>
                <w:spacing w:val="2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2" w:hRule="atLeast"/>
        </w:trPr>
        <w:tc>
          <w:tcPr>
            <w:tcW w:w="2410" w:type="dxa"/>
            <w:vAlign w:val="bottom"/>
          </w:tcPr>
          <w:p>
            <w:pPr>
              <w:adjustRightInd w:val="0"/>
              <w:snapToGrid w:val="0"/>
              <w:jc w:val="both"/>
              <w:rPr>
                <w:rFonts w:ascii="Times New Roman" w:hAnsi="Times New Roman"/>
                <w:snapToGrid w:val="0"/>
                <w:spacing w:val="20"/>
                <w:sz w:val="24"/>
                <w:szCs w:val="24"/>
              </w:rPr>
            </w:pPr>
            <w:r>
              <w:rPr>
                <w:rFonts w:ascii="Times New Roman" w:hAnsi="Times New Roman"/>
                <w:snapToGrid w:val="0"/>
                <w:spacing w:val="20"/>
                <w:sz w:val="24"/>
                <w:szCs w:val="24"/>
              </w:rPr>
              <w:t>校長簽署：</w:t>
            </w:r>
          </w:p>
        </w:tc>
        <w:tc>
          <w:tcPr>
            <w:tcW w:w="3544" w:type="dxa"/>
            <w:tcBorders>
              <w:top w:val="single" w:color="auto" w:sz="4" w:space="0"/>
              <w:bottom w:val="single" w:color="auto" w:sz="4" w:space="0"/>
            </w:tcBorders>
            <w:vAlign w:val="center"/>
          </w:tcPr>
          <w:p>
            <w:pPr>
              <w:tabs>
                <w:tab w:val="right" w:pos="6729"/>
              </w:tabs>
              <w:adjustRightInd w:val="0"/>
              <w:snapToGrid w:val="0"/>
              <w:jc w:val="right"/>
              <w:rPr>
                <w:rFonts w:ascii="Times New Roman" w:hAnsi="Times New Roman"/>
                <w:snapToGrid w:val="0"/>
                <w:spacing w:val="20"/>
                <w:sz w:val="24"/>
                <w:szCs w:val="24"/>
                <w:u w:val="single"/>
              </w:rPr>
            </w:pPr>
          </w:p>
        </w:tc>
        <w:tc>
          <w:tcPr>
            <w:tcW w:w="3827" w:type="dxa"/>
            <w:gridSpan w:val="2"/>
            <w:vAlign w:val="center"/>
          </w:tcPr>
          <w:p>
            <w:pPr>
              <w:tabs>
                <w:tab w:val="right" w:pos="6729"/>
              </w:tabs>
              <w:adjustRightInd w:val="0"/>
              <w:snapToGrid w:val="0"/>
              <w:jc w:val="right"/>
              <w:rPr>
                <w:rFonts w:ascii="Times New Roman" w:hAnsi="Times New Roman"/>
                <w:snapToGrid w:val="0"/>
                <w:spacing w:val="2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38" w:hRule="atLeast"/>
        </w:trPr>
        <w:tc>
          <w:tcPr>
            <w:tcW w:w="2410" w:type="dxa"/>
            <w:vAlign w:val="bottom"/>
          </w:tcPr>
          <w:p>
            <w:pPr>
              <w:adjustRightInd w:val="0"/>
              <w:snapToGrid w:val="0"/>
              <w:jc w:val="both"/>
              <w:rPr>
                <w:rFonts w:ascii="Times New Roman" w:hAnsi="Times New Roman"/>
                <w:snapToGrid w:val="0"/>
                <w:spacing w:val="20"/>
                <w:sz w:val="24"/>
                <w:szCs w:val="24"/>
              </w:rPr>
            </w:pPr>
            <w:r>
              <w:rPr>
                <w:rFonts w:ascii="Times New Roman" w:hAnsi="Times New Roman"/>
                <w:snapToGrid w:val="0"/>
                <w:spacing w:val="20"/>
                <w:sz w:val="24"/>
                <w:szCs w:val="24"/>
              </w:rPr>
              <w:t>日期：</w:t>
            </w:r>
          </w:p>
        </w:tc>
        <w:tc>
          <w:tcPr>
            <w:tcW w:w="3544" w:type="dxa"/>
            <w:tcBorders>
              <w:top w:val="single" w:color="auto" w:sz="4" w:space="0"/>
              <w:bottom w:val="single" w:color="auto" w:sz="4" w:space="0"/>
            </w:tcBorders>
            <w:vAlign w:val="center"/>
          </w:tcPr>
          <w:p>
            <w:pPr>
              <w:tabs>
                <w:tab w:val="right" w:pos="6729"/>
              </w:tabs>
              <w:adjustRightInd w:val="0"/>
              <w:snapToGrid w:val="0"/>
              <w:jc w:val="right"/>
              <w:rPr>
                <w:rFonts w:ascii="Times New Roman" w:hAnsi="Times New Roman"/>
                <w:snapToGrid w:val="0"/>
                <w:spacing w:val="20"/>
                <w:sz w:val="24"/>
                <w:szCs w:val="24"/>
                <w:u w:val="single"/>
              </w:rPr>
            </w:pPr>
          </w:p>
        </w:tc>
        <w:tc>
          <w:tcPr>
            <w:tcW w:w="3827" w:type="dxa"/>
            <w:gridSpan w:val="2"/>
            <w:vAlign w:val="center"/>
          </w:tcPr>
          <w:p>
            <w:pPr>
              <w:tabs>
                <w:tab w:val="right" w:pos="6729"/>
              </w:tabs>
              <w:adjustRightInd w:val="0"/>
              <w:snapToGrid w:val="0"/>
              <w:rPr>
                <w:rFonts w:ascii="Times New Roman" w:hAnsi="Times New Roman"/>
                <w:snapToGrid w:val="0"/>
                <w:spacing w:val="20"/>
                <w:sz w:val="24"/>
                <w:szCs w:val="24"/>
                <w:u w:val="single"/>
              </w:rPr>
            </w:pPr>
          </w:p>
        </w:tc>
      </w:tr>
    </w:tbl>
    <w:p>
      <w:pPr>
        <w:adjustRightInd w:val="0"/>
        <w:snapToGrid w:val="0"/>
        <w:ind w:left="110" w:leftChars="50"/>
        <w:rPr>
          <w:rFonts w:ascii="Times New Roman" w:hAnsi="Times New Roman"/>
          <w:b/>
          <w:spacing w:val="20"/>
          <w:sz w:val="24"/>
          <w:szCs w:val="24"/>
        </w:rPr>
      </w:pPr>
    </w:p>
    <w:p>
      <w:pPr>
        <w:adjustRightInd w:val="0"/>
        <w:snapToGrid w:val="0"/>
        <w:ind w:left="110" w:leftChars="50"/>
        <w:jc w:val="center"/>
        <w:rPr>
          <w:rFonts w:ascii="Times New Roman" w:hAnsi="Times New Roman"/>
          <w:b/>
          <w:spacing w:val="20"/>
          <w:sz w:val="24"/>
          <w:szCs w:val="24"/>
        </w:rPr>
      </w:pPr>
    </w:p>
    <w:p>
      <w:pPr>
        <w:adjustRightInd w:val="0"/>
        <w:snapToGrid w:val="0"/>
        <w:ind w:left="110" w:leftChars="50"/>
        <w:jc w:val="center"/>
        <w:rPr>
          <w:rFonts w:ascii="Times New Roman" w:hAnsi="Times New Roman"/>
          <w:b/>
          <w:spacing w:val="20"/>
          <w:sz w:val="24"/>
          <w:szCs w:val="24"/>
        </w:rPr>
      </w:pPr>
    </w:p>
    <w:p>
      <w:pPr>
        <w:adjustRightInd w:val="0"/>
        <w:snapToGrid w:val="0"/>
        <w:ind w:left="110" w:leftChars="50"/>
        <w:jc w:val="center"/>
        <w:rPr>
          <w:rFonts w:ascii="Times New Roman" w:hAnsi="Times New Roman"/>
          <w:b/>
          <w:spacing w:val="20"/>
          <w:sz w:val="24"/>
          <w:szCs w:val="24"/>
        </w:rPr>
      </w:pPr>
    </w:p>
    <w:p>
      <w:pPr>
        <w:adjustRightInd w:val="0"/>
        <w:snapToGrid w:val="0"/>
        <w:ind w:left="110" w:leftChars="50"/>
        <w:jc w:val="center"/>
        <w:rPr>
          <w:rFonts w:ascii="Times New Roman" w:hAnsi="Times New Roman"/>
          <w:b/>
          <w:spacing w:val="20"/>
          <w:sz w:val="24"/>
          <w:szCs w:val="24"/>
        </w:rPr>
      </w:pPr>
    </w:p>
    <w:p>
      <w:pPr>
        <w:adjustRightInd w:val="0"/>
        <w:snapToGrid w:val="0"/>
        <w:ind w:left="110" w:leftChars="50"/>
        <w:jc w:val="center"/>
        <w:rPr>
          <w:rFonts w:ascii="Times New Roman" w:hAnsi="Times New Roman"/>
          <w:b/>
          <w:spacing w:val="20"/>
          <w:sz w:val="24"/>
          <w:szCs w:val="24"/>
        </w:rPr>
      </w:pPr>
    </w:p>
    <w:p>
      <w:pPr>
        <w:adjustRightInd w:val="0"/>
        <w:snapToGrid w:val="0"/>
        <w:ind w:left="110" w:leftChars="50"/>
        <w:rPr>
          <w:rFonts w:ascii="Times New Roman" w:hAnsi="Times New Roman"/>
          <w:spacing w:val="20"/>
          <w:sz w:val="24"/>
          <w:szCs w:val="24"/>
        </w:rPr>
      </w:pPr>
      <w:r>
        <w:rPr>
          <w:rFonts w:ascii="Times New Roman" w:hAnsi="Times New Roman"/>
          <w:spacing w:val="20"/>
          <w:sz w:val="24"/>
          <w:szCs w:val="24"/>
        </w:rPr>
        <w:t>註：</w:t>
      </w:r>
    </w:p>
    <w:p>
      <w:pPr>
        <w:pStyle w:val="22"/>
        <w:numPr>
          <w:ilvl w:val="0"/>
          <w:numId w:val="9"/>
        </w:numPr>
        <w:adjustRightInd w:val="0"/>
        <w:snapToGrid w:val="0"/>
        <w:rPr>
          <w:rFonts w:ascii="Times New Roman" w:hAnsi="Times New Roman"/>
          <w:spacing w:val="20"/>
          <w:sz w:val="24"/>
          <w:szCs w:val="24"/>
          <w:lang w:eastAsia="zh-TW"/>
        </w:rPr>
      </w:pPr>
      <w:r>
        <w:rPr>
          <w:rFonts w:ascii="Times New Roman" w:hAnsi="Times New Roman"/>
          <w:spacing w:val="20"/>
          <w:sz w:val="24"/>
          <w:szCs w:val="24"/>
          <w:lang w:eastAsia="zh-TW"/>
        </w:rPr>
        <w:t>每份參考材料大小約為28.5公分 × 21公分 × 1公分，重約600克。</w:t>
      </w:r>
    </w:p>
    <w:p>
      <w:pPr>
        <w:pStyle w:val="22"/>
        <w:numPr>
          <w:ilvl w:val="0"/>
          <w:numId w:val="9"/>
        </w:numPr>
        <w:adjustRightInd w:val="0"/>
        <w:snapToGrid w:val="0"/>
        <w:rPr>
          <w:rFonts w:ascii="Times New Roman" w:hAnsi="Times New Roman"/>
          <w:spacing w:val="20"/>
          <w:sz w:val="24"/>
          <w:szCs w:val="24"/>
          <w:lang w:eastAsia="zh-TW"/>
        </w:rPr>
      </w:pPr>
      <w:r>
        <w:rPr>
          <w:rFonts w:ascii="Times New Roman" w:hAnsi="Times New Roman"/>
          <w:spacing w:val="20"/>
          <w:sz w:val="24"/>
          <w:szCs w:val="24"/>
          <w:lang w:eastAsia="zh-TW"/>
        </w:rPr>
        <w:t>參考材料提供期：發出教育局通函日至2018年4月20日</w:t>
      </w:r>
    </w:p>
    <w:p>
      <w:pPr>
        <w:pStyle w:val="22"/>
        <w:numPr>
          <w:ilvl w:val="0"/>
          <w:numId w:val="9"/>
        </w:numPr>
        <w:adjustRightInd w:val="0"/>
        <w:snapToGrid w:val="0"/>
        <w:rPr>
          <w:rFonts w:ascii="Times New Roman" w:hAnsi="Times New Roman"/>
          <w:spacing w:val="20"/>
          <w:sz w:val="24"/>
          <w:szCs w:val="24"/>
          <w:lang w:eastAsia="zh-TW"/>
        </w:rPr>
      </w:pPr>
      <w:r>
        <w:rPr>
          <w:rFonts w:ascii="Times New Roman" w:hAnsi="Times New Roman"/>
          <w:spacing w:val="20"/>
          <w:sz w:val="24"/>
          <w:szCs w:val="24"/>
          <w:lang w:eastAsia="zh-TW"/>
        </w:rPr>
        <w:t>秘書處辦公時間：星期一至五上午9時至1時，下午2時至6時</w:t>
      </w:r>
    </w:p>
    <w:p>
      <w:pPr>
        <w:pStyle w:val="22"/>
        <w:numPr>
          <w:ilvl w:val="0"/>
          <w:numId w:val="9"/>
        </w:numPr>
        <w:adjustRightInd w:val="0"/>
        <w:snapToGrid w:val="0"/>
        <w:rPr>
          <w:rFonts w:ascii="Times New Roman" w:hAnsi="Times New Roman"/>
          <w:spacing w:val="20"/>
          <w:sz w:val="24"/>
          <w:szCs w:val="24"/>
        </w:rPr>
      </w:pPr>
      <w:r>
        <w:rPr>
          <w:rFonts w:ascii="Times New Roman" w:hAnsi="Times New Roman"/>
          <w:spacing w:val="20"/>
          <w:sz w:val="24"/>
          <w:szCs w:val="24"/>
        </w:rPr>
        <w:t>查詢電話：6234 6061、6297 8879</w:t>
      </w:r>
    </w:p>
    <w:p>
      <w:pPr>
        <w:rPr>
          <w:rFonts w:ascii="Times New Roman" w:hAnsi="Times New Roman"/>
          <w:b/>
          <w:sz w:val="24"/>
          <w:szCs w:val="24"/>
        </w:rPr>
      </w:pPr>
    </w:p>
    <w:p>
      <w:pPr>
        <w:widowControl/>
        <w:rPr>
          <w:rFonts w:ascii="Times New Roman" w:hAnsi="Times New Roman"/>
          <w:sz w:val="24"/>
          <w:szCs w:val="24"/>
          <w:lang w:eastAsia="zh-TW"/>
        </w:rPr>
      </w:pPr>
    </w:p>
    <w:sectPr>
      <w:footerReference r:id="rId4" w:type="default"/>
      <w:pgSz w:w="11906" w:h="16838"/>
      <w:pgMar w:top="1021" w:right="1134" w:bottom="709" w:left="1134" w:header="567" w:footer="465" w:gutter="0"/>
      <w:cols w:space="425"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PMingLiU">
    <w:panose1 w:val="02020300000000000000"/>
    <w:charset w:val="88"/>
    <w:family w:val="auto"/>
    <w:pitch w:val="default"/>
    <w:sig w:usb0="00000003" w:usb1="082E0000" w:usb2="00000016" w:usb3="00000000" w:csb0="00100001" w:csb1="00000000"/>
  </w:font>
  <w:font w:name="MingLiU">
    <w:panose1 w:val="02020309000000000000"/>
    <w:charset w:val="88"/>
    <w:family w:val="auto"/>
    <w:pitch w:val="default"/>
    <w:sig w:usb0="00000003" w:usb1="082E0000" w:usb2="00000016" w:usb3="00000000" w:csb0="00100001" w:csb1="00000000"/>
  </w:font>
  <w:font w:name="Arial Unicode MS">
    <w:altName w:val="Arial"/>
    <w:panose1 w:val="020B0604020202020204"/>
    <w:charset w:val="88"/>
    <w:family w:val="auto"/>
    <w:pitch w:val="default"/>
    <w:sig w:usb0="00000000" w:usb1="00000000" w:usb2="0000003F" w:usb3="00000000" w:csb0="003F01FF" w:csb1="00000000"/>
  </w:font>
  <w:font w:name="DFKai-SB">
    <w:altName w:val="MingLiU"/>
    <w:panose1 w:val="03000509000000000000"/>
    <w:charset w:val="88"/>
    <w:family w:val="auto"/>
    <w:pitch w:val="default"/>
    <w:sig w:usb0="00000000" w:usb1="00000000" w:usb2="00000016" w:usb3="00000000" w:csb0="0010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TW" w:eastAsia="zh-TW"/>
      </w:rPr>
      <w:t>1</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TW"/>
      </w:rPr>
      <w:t>8</w:t>
    </w:r>
    <w:r>
      <w:fldChar w:fldCharType="end"/>
    </w:r>
  </w:p>
  <w:p>
    <w:pPr>
      <w:pStyle w:val="13"/>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C65"/>
    <w:multiLevelType w:val="multilevel"/>
    <w:tmpl w:val="05912C65"/>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abstractNum w:abstractNumId="1">
    <w:nsid w:val="1BBA7710"/>
    <w:multiLevelType w:val="multilevel"/>
    <w:tmpl w:val="1BBA7710"/>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abstractNum w:abstractNumId="2">
    <w:nsid w:val="21C6702B"/>
    <w:multiLevelType w:val="multilevel"/>
    <w:tmpl w:val="21C6702B"/>
    <w:lvl w:ilvl="0" w:tentative="0">
      <w:start w:val="1"/>
      <w:numFmt w:val="decimal"/>
      <w:lvlText w:val="%1."/>
      <w:lvlJc w:val="left"/>
      <w:pPr>
        <w:ind w:left="600" w:hanging="480"/>
      </w:pPr>
    </w:lvl>
    <w:lvl w:ilvl="1" w:tentative="0">
      <w:start w:val="1"/>
      <w:numFmt w:val="ideographTraditional"/>
      <w:lvlText w:val="%2、"/>
      <w:lvlJc w:val="left"/>
      <w:pPr>
        <w:ind w:left="1080" w:hanging="480"/>
      </w:pPr>
    </w:lvl>
    <w:lvl w:ilvl="2" w:tentative="0">
      <w:start w:val="1"/>
      <w:numFmt w:val="lowerRoman"/>
      <w:lvlText w:val="%3."/>
      <w:lvlJc w:val="right"/>
      <w:pPr>
        <w:ind w:left="1560" w:hanging="480"/>
      </w:pPr>
    </w:lvl>
    <w:lvl w:ilvl="3" w:tentative="0">
      <w:start w:val="1"/>
      <w:numFmt w:val="decimal"/>
      <w:lvlText w:val="%4."/>
      <w:lvlJc w:val="left"/>
      <w:pPr>
        <w:ind w:left="2040" w:hanging="480"/>
      </w:pPr>
    </w:lvl>
    <w:lvl w:ilvl="4" w:tentative="0">
      <w:start w:val="1"/>
      <w:numFmt w:val="ideographTraditional"/>
      <w:lvlText w:val="%5、"/>
      <w:lvlJc w:val="left"/>
      <w:pPr>
        <w:ind w:left="2520" w:hanging="480"/>
      </w:pPr>
    </w:lvl>
    <w:lvl w:ilvl="5" w:tentative="0">
      <w:start w:val="1"/>
      <w:numFmt w:val="lowerRoman"/>
      <w:lvlText w:val="%6."/>
      <w:lvlJc w:val="right"/>
      <w:pPr>
        <w:ind w:left="3000" w:hanging="480"/>
      </w:pPr>
    </w:lvl>
    <w:lvl w:ilvl="6" w:tentative="0">
      <w:start w:val="1"/>
      <w:numFmt w:val="decimal"/>
      <w:lvlText w:val="%7."/>
      <w:lvlJc w:val="left"/>
      <w:pPr>
        <w:ind w:left="3480" w:hanging="480"/>
      </w:pPr>
    </w:lvl>
    <w:lvl w:ilvl="7" w:tentative="0">
      <w:start w:val="1"/>
      <w:numFmt w:val="ideographTraditional"/>
      <w:lvlText w:val="%8、"/>
      <w:lvlJc w:val="left"/>
      <w:pPr>
        <w:ind w:left="3960" w:hanging="480"/>
      </w:pPr>
    </w:lvl>
    <w:lvl w:ilvl="8" w:tentative="0">
      <w:start w:val="1"/>
      <w:numFmt w:val="lowerRoman"/>
      <w:lvlText w:val="%9."/>
      <w:lvlJc w:val="right"/>
      <w:pPr>
        <w:ind w:left="4440" w:hanging="480"/>
      </w:pPr>
    </w:lvl>
  </w:abstractNum>
  <w:abstractNum w:abstractNumId="3">
    <w:nsid w:val="27B7640E"/>
    <w:multiLevelType w:val="multilevel"/>
    <w:tmpl w:val="27B7640E"/>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abstractNum w:abstractNumId="4">
    <w:nsid w:val="2ADC690F"/>
    <w:multiLevelType w:val="multilevel"/>
    <w:tmpl w:val="2ADC690F"/>
    <w:lvl w:ilvl="0" w:tentative="0">
      <w:start w:val="2"/>
      <w:numFmt w:val="decimal"/>
      <w:lvlText w:val="%1."/>
      <w:lvlJc w:val="left"/>
      <w:pPr>
        <w:ind w:left="138" w:hanging="852"/>
      </w:pPr>
      <w:rPr>
        <w:rFonts w:hint="default" w:ascii="Times New Roman" w:hAnsi="Times New Roman" w:eastAsia="Times New Roman"/>
        <w:w w:val="99"/>
        <w:sz w:val="24"/>
        <w:szCs w:val="24"/>
      </w:rPr>
    </w:lvl>
    <w:lvl w:ilvl="1" w:tentative="0">
      <w:start w:val="1"/>
      <w:numFmt w:val="bullet"/>
      <w:lvlText w:val="•"/>
      <w:lvlJc w:val="left"/>
      <w:pPr>
        <w:ind w:left="3640" w:hanging="852"/>
      </w:pPr>
      <w:rPr>
        <w:rFonts w:hint="default"/>
      </w:rPr>
    </w:lvl>
    <w:lvl w:ilvl="2" w:tentative="0">
      <w:start w:val="1"/>
      <w:numFmt w:val="bullet"/>
      <w:lvlText w:val="•"/>
      <w:lvlJc w:val="left"/>
      <w:pPr>
        <w:ind w:left="6600" w:hanging="852"/>
      </w:pPr>
      <w:rPr>
        <w:rFonts w:hint="default"/>
      </w:rPr>
    </w:lvl>
    <w:lvl w:ilvl="3" w:tentative="0">
      <w:start w:val="1"/>
      <w:numFmt w:val="bullet"/>
      <w:lvlText w:val="•"/>
      <w:lvlJc w:val="left"/>
      <w:pPr>
        <w:ind w:left="6730" w:hanging="852"/>
      </w:pPr>
      <w:rPr>
        <w:rFonts w:hint="default"/>
      </w:rPr>
    </w:lvl>
    <w:lvl w:ilvl="4" w:tentative="0">
      <w:start w:val="1"/>
      <w:numFmt w:val="bullet"/>
      <w:lvlText w:val="•"/>
      <w:lvlJc w:val="left"/>
      <w:pPr>
        <w:ind w:left="6860" w:hanging="852"/>
      </w:pPr>
      <w:rPr>
        <w:rFonts w:hint="default"/>
      </w:rPr>
    </w:lvl>
    <w:lvl w:ilvl="5" w:tentative="0">
      <w:start w:val="1"/>
      <w:numFmt w:val="bullet"/>
      <w:lvlText w:val="•"/>
      <w:lvlJc w:val="left"/>
      <w:pPr>
        <w:ind w:left="6990" w:hanging="852"/>
      </w:pPr>
      <w:rPr>
        <w:rFonts w:hint="default"/>
      </w:rPr>
    </w:lvl>
    <w:lvl w:ilvl="6" w:tentative="0">
      <w:start w:val="1"/>
      <w:numFmt w:val="bullet"/>
      <w:lvlText w:val="•"/>
      <w:lvlJc w:val="left"/>
      <w:pPr>
        <w:ind w:left="7121" w:hanging="852"/>
      </w:pPr>
      <w:rPr>
        <w:rFonts w:hint="default"/>
      </w:rPr>
    </w:lvl>
    <w:lvl w:ilvl="7" w:tentative="0">
      <w:start w:val="1"/>
      <w:numFmt w:val="bullet"/>
      <w:lvlText w:val="•"/>
      <w:lvlJc w:val="left"/>
      <w:pPr>
        <w:ind w:left="7251" w:hanging="852"/>
      </w:pPr>
      <w:rPr>
        <w:rFonts w:hint="default"/>
      </w:rPr>
    </w:lvl>
    <w:lvl w:ilvl="8" w:tentative="0">
      <w:start w:val="1"/>
      <w:numFmt w:val="bullet"/>
      <w:lvlText w:val="•"/>
      <w:lvlJc w:val="left"/>
      <w:pPr>
        <w:ind w:left="7381" w:hanging="852"/>
      </w:pPr>
      <w:rPr>
        <w:rFonts w:hint="default"/>
      </w:rPr>
    </w:lvl>
  </w:abstractNum>
  <w:abstractNum w:abstractNumId="5">
    <w:nsid w:val="53EF2CCC"/>
    <w:multiLevelType w:val="multilevel"/>
    <w:tmpl w:val="53EF2CCC"/>
    <w:lvl w:ilvl="0" w:tentative="0">
      <w:start w:val="1"/>
      <w:numFmt w:val="bullet"/>
      <w:lvlText w:val=""/>
      <w:lvlJc w:val="left"/>
      <w:pPr>
        <w:tabs>
          <w:tab w:val="left" w:pos="1256"/>
        </w:tabs>
        <w:ind w:left="1256" w:hanging="480"/>
      </w:pPr>
      <w:rPr>
        <w:rFonts w:hint="default" w:ascii="Wingdings" w:hAnsi="Wingdings"/>
      </w:rPr>
    </w:lvl>
    <w:lvl w:ilvl="1" w:tentative="0">
      <w:start w:val="1"/>
      <w:numFmt w:val="bullet"/>
      <w:lvlText w:val=""/>
      <w:lvlJc w:val="left"/>
      <w:pPr>
        <w:tabs>
          <w:tab w:val="left" w:pos="1560"/>
        </w:tabs>
        <w:ind w:left="1560" w:hanging="480"/>
      </w:pPr>
      <w:rPr>
        <w:rFonts w:hint="default" w:ascii="Wingdings" w:hAnsi="Wingdings"/>
      </w:rPr>
    </w:lvl>
    <w:lvl w:ilvl="2" w:tentative="0">
      <w:start w:val="1"/>
      <w:numFmt w:val="bullet"/>
      <w:lvlText w:val=""/>
      <w:lvlJc w:val="left"/>
      <w:pPr>
        <w:tabs>
          <w:tab w:val="left" w:pos="2040"/>
        </w:tabs>
        <w:ind w:left="2040" w:hanging="480"/>
      </w:pPr>
      <w:rPr>
        <w:rFonts w:hint="default" w:ascii="Wingdings" w:hAnsi="Wingdings"/>
      </w:rPr>
    </w:lvl>
    <w:lvl w:ilvl="3" w:tentative="0">
      <w:start w:val="1"/>
      <w:numFmt w:val="bullet"/>
      <w:lvlText w:val=""/>
      <w:lvlJc w:val="left"/>
      <w:pPr>
        <w:tabs>
          <w:tab w:val="left" w:pos="2520"/>
        </w:tabs>
        <w:ind w:left="2520" w:hanging="480"/>
      </w:pPr>
      <w:rPr>
        <w:rFonts w:hint="default" w:ascii="Wingdings" w:hAnsi="Wingdings"/>
      </w:rPr>
    </w:lvl>
    <w:lvl w:ilvl="4" w:tentative="0">
      <w:start w:val="1"/>
      <w:numFmt w:val="bullet"/>
      <w:lvlText w:val=""/>
      <w:lvlJc w:val="left"/>
      <w:pPr>
        <w:tabs>
          <w:tab w:val="left" w:pos="3000"/>
        </w:tabs>
        <w:ind w:left="3000" w:hanging="480"/>
      </w:pPr>
      <w:rPr>
        <w:rFonts w:hint="default" w:ascii="Wingdings" w:hAnsi="Wingdings"/>
      </w:rPr>
    </w:lvl>
    <w:lvl w:ilvl="5" w:tentative="0">
      <w:start w:val="1"/>
      <w:numFmt w:val="bullet"/>
      <w:lvlText w:val=""/>
      <w:lvlJc w:val="left"/>
      <w:pPr>
        <w:tabs>
          <w:tab w:val="left" w:pos="3480"/>
        </w:tabs>
        <w:ind w:left="3480" w:hanging="480"/>
      </w:pPr>
      <w:rPr>
        <w:rFonts w:hint="default" w:ascii="Wingdings" w:hAnsi="Wingdings"/>
      </w:rPr>
    </w:lvl>
    <w:lvl w:ilvl="6" w:tentative="0">
      <w:start w:val="1"/>
      <w:numFmt w:val="bullet"/>
      <w:lvlText w:val=""/>
      <w:lvlJc w:val="left"/>
      <w:pPr>
        <w:tabs>
          <w:tab w:val="left" w:pos="3960"/>
        </w:tabs>
        <w:ind w:left="3960" w:hanging="480"/>
      </w:pPr>
      <w:rPr>
        <w:rFonts w:hint="default" w:ascii="Wingdings" w:hAnsi="Wingdings"/>
      </w:rPr>
    </w:lvl>
    <w:lvl w:ilvl="7" w:tentative="0">
      <w:start w:val="1"/>
      <w:numFmt w:val="bullet"/>
      <w:lvlText w:val=""/>
      <w:lvlJc w:val="left"/>
      <w:pPr>
        <w:tabs>
          <w:tab w:val="left" w:pos="4440"/>
        </w:tabs>
        <w:ind w:left="4440" w:hanging="480"/>
      </w:pPr>
      <w:rPr>
        <w:rFonts w:hint="default" w:ascii="Wingdings" w:hAnsi="Wingdings"/>
      </w:rPr>
    </w:lvl>
    <w:lvl w:ilvl="8" w:tentative="0">
      <w:start w:val="1"/>
      <w:numFmt w:val="bullet"/>
      <w:lvlText w:val=""/>
      <w:lvlJc w:val="left"/>
      <w:pPr>
        <w:tabs>
          <w:tab w:val="left" w:pos="4920"/>
        </w:tabs>
        <w:ind w:left="4920" w:hanging="480"/>
      </w:pPr>
      <w:rPr>
        <w:rFonts w:hint="default" w:ascii="Wingdings" w:hAnsi="Wingdings"/>
      </w:rPr>
    </w:lvl>
  </w:abstractNum>
  <w:abstractNum w:abstractNumId="6">
    <w:nsid w:val="5A8856B5"/>
    <w:multiLevelType w:val="multilevel"/>
    <w:tmpl w:val="5A8856B5"/>
    <w:lvl w:ilvl="0" w:tentative="0">
      <w:start w:val="1"/>
      <w:numFmt w:val="bullet"/>
      <w:lvlText w:val=""/>
      <w:lvlJc w:val="left"/>
      <w:pPr>
        <w:tabs>
          <w:tab w:val="left" w:pos="480"/>
        </w:tabs>
        <w:ind w:left="480" w:hanging="480"/>
      </w:pPr>
      <w:rPr>
        <w:rFonts w:hint="default" w:ascii="Wingdings" w:hAnsi="Wingdings"/>
      </w:rPr>
    </w:lvl>
    <w:lvl w:ilvl="1" w:tentative="0">
      <w:start w:val="1"/>
      <w:numFmt w:val="bullet"/>
      <w:lvlText w:val=""/>
      <w:lvlJc w:val="left"/>
      <w:pPr>
        <w:tabs>
          <w:tab w:val="left" w:pos="960"/>
        </w:tabs>
        <w:ind w:left="960" w:hanging="480"/>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7">
    <w:nsid w:val="6F4F7D06"/>
    <w:multiLevelType w:val="multilevel"/>
    <w:tmpl w:val="6F4F7D06"/>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abstractNum w:abstractNumId="8">
    <w:nsid w:val="7E084C82"/>
    <w:multiLevelType w:val="multilevel"/>
    <w:tmpl w:val="7E084C82"/>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num w:numId="1">
    <w:abstractNumId w:val="4"/>
  </w:num>
  <w:num w:numId="2">
    <w:abstractNumId w:val="6"/>
  </w:num>
  <w:num w:numId="3">
    <w:abstractNumId w:val="8"/>
  </w:num>
  <w:num w:numId="4">
    <w:abstractNumId w:val="5"/>
  </w:num>
  <w:num w:numId="5">
    <w:abstractNumId w:val="0"/>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3F"/>
    <w:rsid w:val="00007F08"/>
    <w:rsid w:val="00007FDB"/>
    <w:rsid w:val="0004018F"/>
    <w:rsid w:val="000566A9"/>
    <w:rsid w:val="000569B4"/>
    <w:rsid w:val="00060AE3"/>
    <w:rsid w:val="000743DA"/>
    <w:rsid w:val="00074414"/>
    <w:rsid w:val="0008705B"/>
    <w:rsid w:val="000909FC"/>
    <w:rsid w:val="000A123D"/>
    <w:rsid w:val="000E23C2"/>
    <w:rsid w:val="000E372A"/>
    <w:rsid w:val="000E565E"/>
    <w:rsid w:val="000F0E45"/>
    <w:rsid w:val="000F414F"/>
    <w:rsid w:val="00104990"/>
    <w:rsid w:val="0012307D"/>
    <w:rsid w:val="0013308A"/>
    <w:rsid w:val="00134E03"/>
    <w:rsid w:val="001730A4"/>
    <w:rsid w:val="001775A4"/>
    <w:rsid w:val="001865FE"/>
    <w:rsid w:val="00192545"/>
    <w:rsid w:val="0019606A"/>
    <w:rsid w:val="001B70D2"/>
    <w:rsid w:val="001C2B55"/>
    <w:rsid w:val="001C52F9"/>
    <w:rsid w:val="001E67A7"/>
    <w:rsid w:val="00205C0B"/>
    <w:rsid w:val="00210872"/>
    <w:rsid w:val="00210FE7"/>
    <w:rsid w:val="00212DD1"/>
    <w:rsid w:val="00230F06"/>
    <w:rsid w:val="00240D55"/>
    <w:rsid w:val="00271022"/>
    <w:rsid w:val="00272B6C"/>
    <w:rsid w:val="00281B97"/>
    <w:rsid w:val="00290879"/>
    <w:rsid w:val="002B155D"/>
    <w:rsid w:val="002C01A1"/>
    <w:rsid w:val="002C123D"/>
    <w:rsid w:val="002D1D96"/>
    <w:rsid w:val="003055B1"/>
    <w:rsid w:val="00307CD1"/>
    <w:rsid w:val="003138E4"/>
    <w:rsid w:val="00314344"/>
    <w:rsid w:val="00345424"/>
    <w:rsid w:val="0035773B"/>
    <w:rsid w:val="00364288"/>
    <w:rsid w:val="0038492E"/>
    <w:rsid w:val="00387F78"/>
    <w:rsid w:val="003906B1"/>
    <w:rsid w:val="003C0B8C"/>
    <w:rsid w:val="003C100C"/>
    <w:rsid w:val="0040106D"/>
    <w:rsid w:val="00407984"/>
    <w:rsid w:val="00414A6C"/>
    <w:rsid w:val="004430E7"/>
    <w:rsid w:val="00453437"/>
    <w:rsid w:val="00460520"/>
    <w:rsid w:val="00474748"/>
    <w:rsid w:val="004A527A"/>
    <w:rsid w:val="004A6753"/>
    <w:rsid w:val="004B3D49"/>
    <w:rsid w:val="004B58C7"/>
    <w:rsid w:val="004F1FE3"/>
    <w:rsid w:val="005059C3"/>
    <w:rsid w:val="00510C13"/>
    <w:rsid w:val="005269EB"/>
    <w:rsid w:val="00531037"/>
    <w:rsid w:val="00531DF1"/>
    <w:rsid w:val="00550333"/>
    <w:rsid w:val="00552128"/>
    <w:rsid w:val="00563531"/>
    <w:rsid w:val="00574FDA"/>
    <w:rsid w:val="00580EFB"/>
    <w:rsid w:val="00595D80"/>
    <w:rsid w:val="00597183"/>
    <w:rsid w:val="005D6470"/>
    <w:rsid w:val="006262C2"/>
    <w:rsid w:val="00627128"/>
    <w:rsid w:val="00640E6C"/>
    <w:rsid w:val="00647439"/>
    <w:rsid w:val="006529BB"/>
    <w:rsid w:val="00656DC9"/>
    <w:rsid w:val="00673BE9"/>
    <w:rsid w:val="00676630"/>
    <w:rsid w:val="0068212D"/>
    <w:rsid w:val="006A23E6"/>
    <w:rsid w:val="006C0113"/>
    <w:rsid w:val="006C25AE"/>
    <w:rsid w:val="006C7F26"/>
    <w:rsid w:val="006E57CB"/>
    <w:rsid w:val="00703587"/>
    <w:rsid w:val="00725E3C"/>
    <w:rsid w:val="00750AB7"/>
    <w:rsid w:val="00751508"/>
    <w:rsid w:val="00757B53"/>
    <w:rsid w:val="00773A0D"/>
    <w:rsid w:val="0079267B"/>
    <w:rsid w:val="007973E0"/>
    <w:rsid w:val="007A5011"/>
    <w:rsid w:val="007C078A"/>
    <w:rsid w:val="007C59D1"/>
    <w:rsid w:val="00810D8F"/>
    <w:rsid w:val="00815E5F"/>
    <w:rsid w:val="008211AE"/>
    <w:rsid w:val="00843375"/>
    <w:rsid w:val="00846617"/>
    <w:rsid w:val="0086344E"/>
    <w:rsid w:val="008904F8"/>
    <w:rsid w:val="008A2ECB"/>
    <w:rsid w:val="008B2615"/>
    <w:rsid w:val="008C10B3"/>
    <w:rsid w:val="008C29A0"/>
    <w:rsid w:val="008E1598"/>
    <w:rsid w:val="00900FF0"/>
    <w:rsid w:val="00950039"/>
    <w:rsid w:val="00952295"/>
    <w:rsid w:val="00960744"/>
    <w:rsid w:val="00982E23"/>
    <w:rsid w:val="00984092"/>
    <w:rsid w:val="0098687B"/>
    <w:rsid w:val="009900F9"/>
    <w:rsid w:val="009952FC"/>
    <w:rsid w:val="009A2A01"/>
    <w:rsid w:val="009A67F5"/>
    <w:rsid w:val="009A7046"/>
    <w:rsid w:val="009B0E43"/>
    <w:rsid w:val="009D49A5"/>
    <w:rsid w:val="00A16FFD"/>
    <w:rsid w:val="00A36D06"/>
    <w:rsid w:val="00A67A41"/>
    <w:rsid w:val="00A84EC5"/>
    <w:rsid w:val="00A859FC"/>
    <w:rsid w:val="00A876D1"/>
    <w:rsid w:val="00A900BE"/>
    <w:rsid w:val="00AA6AE3"/>
    <w:rsid w:val="00AC5DA9"/>
    <w:rsid w:val="00AD150A"/>
    <w:rsid w:val="00AD2E25"/>
    <w:rsid w:val="00AE6009"/>
    <w:rsid w:val="00AF5032"/>
    <w:rsid w:val="00AF757B"/>
    <w:rsid w:val="00B05262"/>
    <w:rsid w:val="00B05742"/>
    <w:rsid w:val="00B12A0B"/>
    <w:rsid w:val="00B2408C"/>
    <w:rsid w:val="00B24F7D"/>
    <w:rsid w:val="00B610BC"/>
    <w:rsid w:val="00B61950"/>
    <w:rsid w:val="00B70206"/>
    <w:rsid w:val="00B72979"/>
    <w:rsid w:val="00BA3241"/>
    <w:rsid w:val="00BB339A"/>
    <w:rsid w:val="00BC37F7"/>
    <w:rsid w:val="00C01D23"/>
    <w:rsid w:val="00C06C3F"/>
    <w:rsid w:val="00C15141"/>
    <w:rsid w:val="00C17E30"/>
    <w:rsid w:val="00C371B3"/>
    <w:rsid w:val="00C530C4"/>
    <w:rsid w:val="00C5364B"/>
    <w:rsid w:val="00CB7665"/>
    <w:rsid w:val="00CC2450"/>
    <w:rsid w:val="00CD0BD7"/>
    <w:rsid w:val="00CF568A"/>
    <w:rsid w:val="00D11038"/>
    <w:rsid w:val="00D53860"/>
    <w:rsid w:val="00D65B18"/>
    <w:rsid w:val="00D65B1C"/>
    <w:rsid w:val="00D70229"/>
    <w:rsid w:val="00D9277F"/>
    <w:rsid w:val="00DA62BE"/>
    <w:rsid w:val="00DC7484"/>
    <w:rsid w:val="00DF731D"/>
    <w:rsid w:val="00E30CAE"/>
    <w:rsid w:val="00E34E83"/>
    <w:rsid w:val="00E444B6"/>
    <w:rsid w:val="00E51105"/>
    <w:rsid w:val="00E64DF3"/>
    <w:rsid w:val="00E769E0"/>
    <w:rsid w:val="00E82347"/>
    <w:rsid w:val="00E9659C"/>
    <w:rsid w:val="00EB29FE"/>
    <w:rsid w:val="00EB6CB3"/>
    <w:rsid w:val="00EB7389"/>
    <w:rsid w:val="00F00A5A"/>
    <w:rsid w:val="00F0365A"/>
    <w:rsid w:val="00F118B1"/>
    <w:rsid w:val="00F22DE1"/>
    <w:rsid w:val="00F51F2E"/>
    <w:rsid w:val="00F5274B"/>
    <w:rsid w:val="00F6082D"/>
    <w:rsid w:val="00F72D85"/>
    <w:rsid w:val="00F94171"/>
    <w:rsid w:val="00FA09F5"/>
    <w:rsid w:val="00FB42BA"/>
    <w:rsid w:val="00FC75A6"/>
    <w:rsid w:val="00FC7CE6"/>
    <w:rsid w:val="00FF380E"/>
    <w:rsid w:val="1C3A5AB7"/>
    <w:rsid w:val="74F943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PMingLiU" w:cs="Calibr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Calibri" w:hAnsi="Calibri" w:eastAsia="PMingLiU" w:cs="Times New Roman"/>
      <w:sz w:val="22"/>
      <w:szCs w:val="22"/>
      <w:lang w:val="en-US" w:eastAsia="en-US" w:bidi="ar-SA"/>
    </w:rPr>
  </w:style>
  <w:style w:type="paragraph" w:styleId="2">
    <w:name w:val="heading 1"/>
    <w:basedOn w:val="1"/>
    <w:next w:val="1"/>
    <w:link w:val="33"/>
    <w:qFormat/>
    <w:uiPriority w:val="0"/>
    <w:pPr>
      <w:spacing w:before="49"/>
      <w:ind w:left="138"/>
      <w:outlineLvl w:val="0"/>
    </w:pPr>
    <w:rPr>
      <w:rFonts w:ascii="Times New Roman" w:hAnsi="Times New Roman" w:eastAsia="Times New Roman"/>
      <w:b/>
      <w:bCs/>
      <w:sz w:val="24"/>
      <w:szCs w:val="24"/>
    </w:rPr>
  </w:style>
  <w:style w:type="paragraph" w:styleId="3">
    <w:name w:val="heading 2"/>
    <w:basedOn w:val="1"/>
    <w:next w:val="1"/>
    <w:link w:val="28"/>
    <w:qFormat/>
    <w:uiPriority w:val="0"/>
    <w:pPr>
      <w:keepNext/>
      <w:snapToGrid w:val="0"/>
      <w:spacing w:line="300" w:lineRule="auto"/>
      <w:jc w:val="both"/>
      <w:outlineLvl w:val="1"/>
    </w:pPr>
    <w:rPr>
      <w:rFonts w:ascii="Times New Roman" w:hAnsi="Times New Roman"/>
      <w:b/>
      <w:bCs/>
      <w:color w:val="000000"/>
      <w:kern w:val="2"/>
      <w:sz w:val="24"/>
      <w:szCs w:val="24"/>
      <w:lang w:val="en-US" w:eastAsia="zh-TW"/>
    </w:rPr>
  </w:style>
  <w:style w:type="paragraph" w:styleId="4">
    <w:name w:val="heading 3"/>
    <w:basedOn w:val="1"/>
    <w:next w:val="5"/>
    <w:link w:val="29"/>
    <w:qFormat/>
    <w:uiPriority w:val="0"/>
    <w:pPr>
      <w:keepNext/>
      <w:widowControl/>
      <w:overflowPunct w:val="0"/>
      <w:autoSpaceDE w:val="0"/>
      <w:autoSpaceDN w:val="0"/>
      <w:adjustRightInd w:val="0"/>
      <w:jc w:val="both"/>
      <w:textAlignment w:val="baseline"/>
      <w:outlineLvl w:val="2"/>
    </w:pPr>
    <w:rPr>
      <w:rFonts w:ascii="Times New Roman" w:hAnsi="Times New Roman" w:eastAsia="MingLiU"/>
      <w:b/>
      <w:sz w:val="24"/>
      <w:szCs w:val="20"/>
      <w:lang w:val="en-US" w:eastAsia="zh-TW"/>
    </w:rPr>
  </w:style>
  <w:style w:type="paragraph" w:styleId="6">
    <w:name w:val="heading 4"/>
    <w:basedOn w:val="1"/>
    <w:next w:val="1"/>
    <w:link w:val="30"/>
    <w:qFormat/>
    <w:uiPriority w:val="0"/>
    <w:pPr>
      <w:keepNext/>
      <w:snapToGrid w:val="0"/>
      <w:spacing w:line="300" w:lineRule="auto"/>
      <w:jc w:val="both"/>
      <w:outlineLvl w:val="3"/>
    </w:pPr>
    <w:rPr>
      <w:rFonts w:ascii="Times New Roman" w:hAnsi="Times New Roman"/>
      <w:b/>
      <w:bCs/>
      <w:i/>
      <w:iCs/>
      <w:color w:val="000000"/>
      <w:kern w:val="2"/>
      <w:sz w:val="24"/>
      <w:szCs w:val="24"/>
      <w:lang w:val="en-US" w:eastAsia="zh-TW"/>
    </w:rPr>
  </w:style>
  <w:style w:type="paragraph" w:styleId="7">
    <w:name w:val="heading 5"/>
    <w:basedOn w:val="1"/>
    <w:next w:val="1"/>
    <w:link w:val="31"/>
    <w:qFormat/>
    <w:uiPriority w:val="0"/>
    <w:pPr>
      <w:keepNext/>
      <w:snapToGrid w:val="0"/>
      <w:spacing w:line="300" w:lineRule="auto"/>
      <w:ind w:left="151" w:leftChars="63"/>
      <w:jc w:val="both"/>
      <w:outlineLvl w:val="4"/>
    </w:pPr>
    <w:rPr>
      <w:rFonts w:ascii="Times New Roman" w:hAnsi="Times New Roman"/>
      <w:b/>
      <w:bCs/>
      <w:i/>
      <w:iCs/>
      <w:color w:val="000000"/>
      <w:kern w:val="2"/>
      <w:sz w:val="24"/>
      <w:szCs w:val="24"/>
      <w:lang w:eastAsia="zh-TW"/>
    </w:rPr>
  </w:style>
  <w:style w:type="paragraph" w:styleId="8">
    <w:name w:val="heading 6"/>
    <w:basedOn w:val="1"/>
    <w:next w:val="1"/>
    <w:link w:val="32"/>
    <w:qFormat/>
    <w:uiPriority w:val="0"/>
    <w:pPr>
      <w:keepNext/>
      <w:snapToGrid w:val="0"/>
      <w:spacing w:line="360" w:lineRule="atLeast"/>
      <w:jc w:val="center"/>
      <w:outlineLvl w:val="5"/>
    </w:pPr>
    <w:rPr>
      <w:rFonts w:ascii="Times New Roman" w:hAnsi="Times New Roman"/>
      <w:b/>
      <w:bCs/>
      <w:color w:val="3366FF"/>
      <w:kern w:val="2"/>
      <w:sz w:val="24"/>
      <w:szCs w:val="24"/>
      <w:lang w:eastAsia="zh-TW"/>
    </w:rPr>
  </w:style>
  <w:style w:type="character" w:default="1" w:styleId="17">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widowControl/>
      <w:overflowPunct w:val="0"/>
      <w:autoSpaceDE w:val="0"/>
      <w:autoSpaceDN w:val="0"/>
      <w:adjustRightInd w:val="0"/>
      <w:ind w:left="480"/>
      <w:jc w:val="both"/>
      <w:textAlignment w:val="baseline"/>
    </w:pPr>
    <w:rPr>
      <w:rFonts w:ascii="Times New Roman" w:hAnsi="Times New Roman" w:eastAsia="MingLiU"/>
      <w:sz w:val="24"/>
      <w:szCs w:val="20"/>
      <w:lang w:val="en-US" w:eastAsia="zh-TW"/>
    </w:rPr>
  </w:style>
  <w:style w:type="paragraph" w:styleId="9">
    <w:name w:val="Body Text 3"/>
    <w:basedOn w:val="1"/>
    <w:link w:val="37"/>
    <w:qFormat/>
    <w:uiPriority w:val="0"/>
    <w:pPr>
      <w:autoSpaceDE w:val="0"/>
      <w:autoSpaceDN w:val="0"/>
      <w:adjustRightInd w:val="0"/>
    </w:pPr>
    <w:rPr>
      <w:rFonts w:ascii="Times New Roman" w:hAnsi="Times New Roman"/>
      <w:b/>
      <w:bCs/>
      <w:sz w:val="20"/>
      <w:szCs w:val="20"/>
      <w:lang w:val="en-US" w:eastAsia="zh-TW"/>
    </w:rPr>
  </w:style>
  <w:style w:type="paragraph" w:styleId="10">
    <w:name w:val="Body Text"/>
    <w:basedOn w:val="1"/>
    <w:link w:val="39"/>
    <w:qFormat/>
    <w:uiPriority w:val="0"/>
    <w:pPr>
      <w:ind w:left="118"/>
    </w:pPr>
    <w:rPr>
      <w:rFonts w:ascii="Arial Unicode MS" w:hAnsi="Arial Unicode MS" w:eastAsia="Arial Unicode MS"/>
      <w:sz w:val="24"/>
      <w:szCs w:val="24"/>
    </w:rPr>
  </w:style>
  <w:style w:type="paragraph" w:styleId="11">
    <w:name w:val="Body Text Indent"/>
    <w:basedOn w:val="1"/>
    <w:link w:val="35"/>
    <w:qFormat/>
    <w:uiPriority w:val="0"/>
    <w:pPr>
      <w:autoSpaceDE w:val="0"/>
      <w:autoSpaceDN w:val="0"/>
      <w:adjustRightInd w:val="0"/>
      <w:ind w:firstLine="960"/>
    </w:pPr>
    <w:rPr>
      <w:rFonts w:ascii="Times New Roman" w:hAnsi="Times New Roman"/>
      <w:sz w:val="24"/>
      <w:szCs w:val="24"/>
      <w:lang w:val="en-US" w:eastAsia="zh-TW"/>
    </w:rPr>
  </w:style>
  <w:style w:type="paragraph" w:styleId="12">
    <w:name w:val="Balloon Text"/>
    <w:basedOn w:val="1"/>
    <w:link w:val="27"/>
    <w:unhideWhenUsed/>
    <w:qFormat/>
    <w:uiPriority w:val="0"/>
    <w:rPr>
      <w:rFonts w:ascii="Cambria" w:hAnsi="Cambria"/>
      <w:sz w:val="18"/>
      <w:szCs w:val="18"/>
    </w:rPr>
  </w:style>
  <w:style w:type="paragraph" w:styleId="13">
    <w:name w:val="footer"/>
    <w:basedOn w:val="1"/>
    <w:link w:val="26"/>
    <w:unhideWhenUsed/>
    <w:qFormat/>
    <w:uiPriority w:val="99"/>
    <w:pPr>
      <w:tabs>
        <w:tab w:val="center" w:pos="4153"/>
        <w:tab w:val="right" w:pos="8306"/>
      </w:tabs>
      <w:snapToGrid w:val="0"/>
    </w:pPr>
    <w:rPr>
      <w:sz w:val="20"/>
      <w:szCs w:val="20"/>
    </w:rPr>
  </w:style>
  <w:style w:type="paragraph" w:styleId="14">
    <w:name w:val="header"/>
    <w:basedOn w:val="1"/>
    <w:link w:val="25"/>
    <w:unhideWhenUsed/>
    <w:qFormat/>
    <w:uiPriority w:val="0"/>
    <w:pPr>
      <w:tabs>
        <w:tab w:val="center" w:pos="4153"/>
        <w:tab w:val="right" w:pos="8306"/>
      </w:tabs>
      <w:snapToGrid w:val="0"/>
    </w:pPr>
    <w:rPr>
      <w:sz w:val="20"/>
      <w:szCs w:val="20"/>
    </w:rPr>
  </w:style>
  <w:style w:type="paragraph" w:styleId="15">
    <w:name w:val="Body Text 2"/>
    <w:basedOn w:val="1"/>
    <w:link w:val="36"/>
    <w:qFormat/>
    <w:uiPriority w:val="0"/>
    <w:pPr>
      <w:autoSpaceDE w:val="0"/>
      <w:autoSpaceDN w:val="0"/>
      <w:adjustRightInd w:val="0"/>
      <w:jc w:val="center"/>
    </w:pPr>
    <w:rPr>
      <w:rFonts w:ascii="Arial" w:hAnsi="Arial" w:cs="Arial"/>
      <w:b/>
      <w:bCs/>
      <w:sz w:val="24"/>
      <w:szCs w:val="24"/>
      <w:u w:val="single"/>
      <w:lang w:val="en-US" w:eastAsia="zh-TW"/>
    </w:rPr>
  </w:style>
  <w:style w:type="paragraph" w:styleId="16">
    <w:name w:val="Title"/>
    <w:basedOn w:val="1"/>
    <w:link w:val="34"/>
    <w:qFormat/>
    <w:uiPriority w:val="0"/>
    <w:pPr>
      <w:widowControl/>
      <w:overflowPunct w:val="0"/>
      <w:autoSpaceDE w:val="0"/>
      <w:autoSpaceDN w:val="0"/>
      <w:adjustRightInd w:val="0"/>
      <w:jc w:val="center"/>
      <w:textAlignment w:val="baseline"/>
    </w:pPr>
    <w:rPr>
      <w:rFonts w:ascii="Times New Roman" w:hAnsi="Times New Roman" w:eastAsia="MingLiU"/>
      <w:b/>
      <w:sz w:val="24"/>
      <w:szCs w:val="20"/>
      <w:lang w:val="en-US" w:eastAsia="zh-TW"/>
    </w:rPr>
  </w:style>
  <w:style w:type="character" w:styleId="18">
    <w:name w:val="FollowedHyperlink"/>
    <w:qFormat/>
    <w:uiPriority w:val="0"/>
    <w:rPr>
      <w:color w:val="800080"/>
      <w:u w:val="single"/>
    </w:rPr>
  </w:style>
  <w:style w:type="character" w:styleId="19">
    <w:name w:val="Hyperlink"/>
    <w:unhideWhenUsed/>
    <w:qFormat/>
    <w:uiPriority w:val="0"/>
    <w:rPr>
      <w:color w:val="0000FF"/>
      <w:u w:val="single"/>
    </w:rPr>
  </w:style>
  <w:style w:type="table" w:styleId="21">
    <w:name w:val="Table Grid"/>
    <w:basedOn w:val="20"/>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List Paragraph"/>
    <w:basedOn w:val="1"/>
    <w:qFormat/>
    <w:uiPriority w:val="34"/>
  </w:style>
  <w:style w:type="paragraph" w:customStyle="1" w:styleId="23">
    <w:name w:val="Table Paragraph"/>
    <w:basedOn w:val="1"/>
    <w:qFormat/>
    <w:uiPriority w:val="1"/>
  </w:style>
  <w:style w:type="paragraph" w:customStyle="1" w:styleId="24">
    <w:name w:val="Default"/>
    <w:qFormat/>
    <w:uiPriority w:val="0"/>
    <w:pPr>
      <w:widowControl w:val="0"/>
      <w:autoSpaceDE w:val="0"/>
      <w:autoSpaceDN w:val="0"/>
      <w:adjustRightInd w:val="0"/>
    </w:pPr>
    <w:rPr>
      <w:rFonts w:ascii="Times New Roman" w:hAnsi="Times New Roman" w:eastAsia="PMingLiU" w:cs="Times New Roman"/>
      <w:color w:val="000000"/>
      <w:sz w:val="24"/>
      <w:szCs w:val="24"/>
      <w:lang w:val="en-US" w:eastAsia="zh-TW" w:bidi="ar-SA"/>
    </w:rPr>
  </w:style>
  <w:style w:type="character" w:customStyle="1" w:styleId="25">
    <w:name w:val="頁首 字元"/>
    <w:link w:val="14"/>
    <w:uiPriority w:val="0"/>
    <w:rPr>
      <w:sz w:val="20"/>
      <w:szCs w:val="20"/>
    </w:rPr>
  </w:style>
  <w:style w:type="character" w:customStyle="1" w:styleId="26">
    <w:name w:val="頁尾 字元"/>
    <w:link w:val="13"/>
    <w:qFormat/>
    <w:uiPriority w:val="99"/>
    <w:rPr>
      <w:sz w:val="20"/>
      <w:szCs w:val="20"/>
    </w:rPr>
  </w:style>
  <w:style w:type="character" w:customStyle="1" w:styleId="27">
    <w:name w:val="註解方塊文字 字元"/>
    <w:link w:val="12"/>
    <w:semiHidden/>
    <w:uiPriority w:val="0"/>
    <w:rPr>
      <w:rFonts w:ascii="Cambria" w:hAnsi="Cambria" w:eastAsia="PMingLiU" w:cs="Times New Roman"/>
      <w:sz w:val="18"/>
      <w:szCs w:val="18"/>
    </w:rPr>
  </w:style>
  <w:style w:type="character" w:customStyle="1" w:styleId="28">
    <w:name w:val="標題 2 字元"/>
    <w:basedOn w:val="17"/>
    <w:link w:val="3"/>
    <w:qFormat/>
    <w:uiPriority w:val="0"/>
    <w:rPr>
      <w:rFonts w:ascii="Times New Roman" w:hAnsi="Times New Roman"/>
      <w:b/>
      <w:bCs/>
      <w:color w:val="000000"/>
      <w:kern w:val="2"/>
      <w:sz w:val="24"/>
      <w:szCs w:val="24"/>
    </w:rPr>
  </w:style>
  <w:style w:type="character" w:customStyle="1" w:styleId="29">
    <w:name w:val="標題 3 字元"/>
    <w:basedOn w:val="17"/>
    <w:link w:val="4"/>
    <w:qFormat/>
    <w:uiPriority w:val="0"/>
    <w:rPr>
      <w:rFonts w:ascii="Times New Roman" w:hAnsi="Times New Roman" w:eastAsia="MingLiU"/>
      <w:b/>
      <w:sz w:val="24"/>
    </w:rPr>
  </w:style>
  <w:style w:type="character" w:customStyle="1" w:styleId="30">
    <w:name w:val="標題 4 字元"/>
    <w:basedOn w:val="17"/>
    <w:link w:val="6"/>
    <w:qFormat/>
    <w:uiPriority w:val="0"/>
    <w:rPr>
      <w:rFonts w:ascii="Times New Roman" w:hAnsi="Times New Roman"/>
      <w:b/>
      <w:bCs/>
      <w:i/>
      <w:iCs/>
      <w:color w:val="000000"/>
      <w:kern w:val="2"/>
      <w:sz w:val="24"/>
      <w:szCs w:val="24"/>
    </w:rPr>
  </w:style>
  <w:style w:type="character" w:customStyle="1" w:styleId="31">
    <w:name w:val="標題 5 字元"/>
    <w:basedOn w:val="17"/>
    <w:link w:val="7"/>
    <w:qFormat/>
    <w:uiPriority w:val="0"/>
    <w:rPr>
      <w:rFonts w:ascii="Times New Roman" w:hAnsi="Times New Roman"/>
      <w:b/>
      <w:bCs/>
      <w:i/>
      <w:iCs/>
      <w:color w:val="000000"/>
      <w:kern w:val="2"/>
      <w:sz w:val="24"/>
      <w:szCs w:val="24"/>
    </w:rPr>
  </w:style>
  <w:style w:type="character" w:customStyle="1" w:styleId="32">
    <w:name w:val="標題 6 字元"/>
    <w:basedOn w:val="17"/>
    <w:link w:val="8"/>
    <w:qFormat/>
    <w:uiPriority w:val="0"/>
    <w:rPr>
      <w:rFonts w:ascii="Times New Roman" w:hAnsi="Times New Roman"/>
      <w:b/>
      <w:bCs/>
      <w:color w:val="3366FF"/>
      <w:kern w:val="2"/>
      <w:sz w:val="24"/>
      <w:szCs w:val="24"/>
    </w:rPr>
  </w:style>
  <w:style w:type="character" w:customStyle="1" w:styleId="33">
    <w:name w:val="標題 1 字元"/>
    <w:basedOn w:val="17"/>
    <w:link w:val="2"/>
    <w:qFormat/>
    <w:uiPriority w:val="0"/>
    <w:rPr>
      <w:rFonts w:ascii="Times New Roman" w:hAnsi="Times New Roman" w:eastAsia="Times New Roman"/>
      <w:b/>
      <w:bCs/>
      <w:sz w:val="24"/>
      <w:szCs w:val="24"/>
      <w:lang w:eastAsia="en-US"/>
    </w:rPr>
  </w:style>
  <w:style w:type="character" w:customStyle="1" w:styleId="34">
    <w:name w:val="標題 字元"/>
    <w:basedOn w:val="17"/>
    <w:link w:val="16"/>
    <w:qFormat/>
    <w:uiPriority w:val="0"/>
    <w:rPr>
      <w:rFonts w:ascii="Times New Roman" w:hAnsi="Times New Roman" w:eastAsia="MingLiU"/>
      <w:b/>
      <w:sz w:val="24"/>
    </w:rPr>
  </w:style>
  <w:style w:type="character" w:customStyle="1" w:styleId="35">
    <w:name w:val="本文縮排 字元"/>
    <w:basedOn w:val="17"/>
    <w:link w:val="11"/>
    <w:uiPriority w:val="0"/>
    <w:rPr>
      <w:rFonts w:ascii="Times New Roman" w:hAnsi="Times New Roman"/>
      <w:sz w:val="24"/>
      <w:szCs w:val="24"/>
    </w:rPr>
  </w:style>
  <w:style w:type="character" w:customStyle="1" w:styleId="36">
    <w:name w:val="本文 2 字元"/>
    <w:basedOn w:val="17"/>
    <w:link w:val="15"/>
    <w:uiPriority w:val="0"/>
    <w:rPr>
      <w:rFonts w:ascii="Arial" w:hAnsi="Arial" w:cs="Arial"/>
      <w:b/>
      <w:bCs/>
      <w:sz w:val="24"/>
      <w:szCs w:val="24"/>
      <w:u w:val="single"/>
    </w:rPr>
  </w:style>
  <w:style w:type="character" w:customStyle="1" w:styleId="37">
    <w:name w:val="本文 3 字元"/>
    <w:basedOn w:val="17"/>
    <w:link w:val="9"/>
    <w:qFormat/>
    <w:uiPriority w:val="0"/>
    <w:rPr>
      <w:rFonts w:ascii="Times New Roman" w:hAnsi="Times New Roman"/>
      <w:b/>
      <w:bCs/>
    </w:rPr>
  </w:style>
  <w:style w:type="character" w:customStyle="1" w:styleId="38">
    <w:name w:val="content21"/>
    <w:qFormat/>
    <w:uiPriority w:val="0"/>
    <w:rPr>
      <w:rFonts w:hint="default" w:ascii="Arial" w:hAnsi="Arial" w:cs="Arial"/>
      <w:color w:val="222222"/>
      <w:sz w:val="18"/>
      <w:szCs w:val="18"/>
      <w:u w:val="none"/>
    </w:rPr>
  </w:style>
  <w:style w:type="character" w:customStyle="1" w:styleId="39">
    <w:name w:val="本文 字元"/>
    <w:basedOn w:val="17"/>
    <w:link w:val="10"/>
    <w:qFormat/>
    <w:uiPriority w:val="0"/>
    <w:rPr>
      <w:rFonts w:ascii="Arial Unicode MS" w:hAnsi="Arial Unicode MS" w:eastAsia="Arial Unicode MS"/>
      <w:sz w:val="24"/>
      <w:szCs w:val="24"/>
      <w:lang w:eastAsia="en-US"/>
    </w:rPr>
  </w:style>
  <w:style w:type="table" w:customStyle="1" w:styleId="40">
    <w:name w:val="Table Normal"/>
    <w:unhideWhenUsed/>
    <w:qFormat/>
    <w:uiPriority w:val="2"/>
    <w:pPr>
      <w:widowControl w:val="0"/>
    </w:pPr>
    <w:rPr>
      <w:sz w:val="22"/>
      <w:szCs w:val="22"/>
      <w:lang w:eastAsia="en-US"/>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Education Bureau</Company>
  <Pages>8</Pages>
  <Words>1170</Words>
  <Characters>6670</Characters>
  <Lines>55</Lines>
  <Paragraphs>15</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2017-12-11T06:46:00Z</dcterms:created>
  <dc:creator>ngshukling</dc:creator>
  <cp:lastModifiedBy>ShiYongRen</cp:lastModifiedBy>
  <cp:lastPrinted>2016-12-28T07:34:00Z</cp:lastPrinted>
  <dcterms:modified xsi:type="dcterms:W3CDTF">2018-01-05T10:11:47Z</dcterms:modified>
  <dc:title>&lt;4D6963726F736F667420576F7264202D20454442434D31355F323031355F456E675FB2C4A445A9A1ADBBB4E4ACD7A57EA5E6AABEC3D1C476C1C92E646F63&gt;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PScript5.dll Version 5.2.2</vt:lpwstr>
  </property>
  <property fmtid="{D5CDD505-2E9C-101B-9397-08002B2CF9AE}" pid="4" name="LastSaved">
    <vt:filetime>2015-12-30T00:00:00Z</vt:filetime>
  </property>
  <property fmtid="{D5CDD505-2E9C-101B-9397-08002B2CF9AE}" pid="5" name="KSOProductBuildVer">
    <vt:lpwstr>2052-10.1.0.6929</vt:lpwstr>
  </property>
</Properties>
</file>